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13980" w14:textId="77777777" w:rsidR="00BC3EE7" w:rsidRPr="00D80F49" w:rsidRDefault="00BC3EE7" w:rsidP="00BC3EE7">
      <w:pPr>
        <w:jc w:val="center"/>
        <w:rPr>
          <w:rFonts w:asciiTheme="majorBidi" w:hAnsiTheme="majorBidi" w:cstheme="majorBidi"/>
          <w:b/>
          <w:sz w:val="28"/>
          <w:szCs w:val="28"/>
        </w:rPr>
      </w:pPr>
      <w:bookmarkStart w:id="0" w:name="_GoBack"/>
      <w:bookmarkEnd w:id="0"/>
      <w:r w:rsidRPr="00D80F49">
        <w:rPr>
          <w:rFonts w:asciiTheme="majorBidi" w:hAnsiTheme="majorBidi" w:cstheme="majorBidi"/>
          <w:b/>
          <w:sz w:val="28"/>
          <w:szCs w:val="28"/>
        </w:rPr>
        <w:t>REPUBLIQUE ISLAMIQUE DE MAURITANIE</w:t>
      </w:r>
    </w:p>
    <w:p w14:paraId="2007CDFA" w14:textId="77777777" w:rsidR="00BC3EE7" w:rsidRPr="006B48E4" w:rsidRDefault="00BC3EE7" w:rsidP="00BC3EE7">
      <w:pPr>
        <w:ind w:left="-142"/>
        <w:jc w:val="center"/>
        <w:rPr>
          <w:rFonts w:asciiTheme="majorBidi" w:hAnsiTheme="majorBidi" w:cstheme="majorBidi"/>
          <w:b/>
        </w:rPr>
      </w:pPr>
      <w:r w:rsidRPr="006B48E4">
        <w:rPr>
          <w:rFonts w:asciiTheme="majorBidi" w:hAnsiTheme="majorBidi" w:cstheme="majorBidi"/>
          <w:b/>
        </w:rPr>
        <w:t>Honneur- Fraternité- Justice</w:t>
      </w:r>
    </w:p>
    <w:p w14:paraId="6675A791" w14:textId="77777777" w:rsidR="00BC3EE7" w:rsidRPr="00A868B9" w:rsidRDefault="00BC3EE7" w:rsidP="00BC3EE7">
      <w:pPr>
        <w:ind w:left="-142"/>
        <w:jc w:val="center"/>
        <w:rPr>
          <w:rFonts w:ascii="Arial" w:hAnsi="Arial" w:cs="Arial"/>
        </w:rPr>
      </w:pPr>
      <w:r w:rsidRPr="00A868B9">
        <w:rPr>
          <w:rFonts w:ascii="Arial" w:hAnsi="Arial" w:cs="Arial"/>
          <w:b/>
          <w:bCs/>
          <w:noProof/>
          <w:lang w:eastAsia="fr-FR"/>
        </w:rPr>
        <w:drawing>
          <wp:inline distT="0" distB="0" distL="0" distR="0" wp14:anchorId="615F8E8C" wp14:editId="29EC6E12">
            <wp:extent cx="1087120" cy="798830"/>
            <wp:effectExtent l="0" t="0" r="0" b="1270"/>
            <wp:docPr id="2" name="Image 2" descr="C:\Users\admin\Atelier SNIG -leadership NDB Novembre 2016\Desktop\Nouveau sceau Etat 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admin\Atelier SNIG -leadership NDB Novembre 2016\Desktop\Nouveau sceau Etat RI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 cy="798830"/>
                    </a:xfrm>
                    <a:prstGeom prst="rect">
                      <a:avLst/>
                    </a:prstGeom>
                    <a:noFill/>
                    <a:ln>
                      <a:noFill/>
                    </a:ln>
                  </pic:spPr>
                </pic:pic>
              </a:graphicData>
            </a:graphic>
          </wp:inline>
        </w:drawing>
      </w:r>
    </w:p>
    <w:p w14:paraId="4AAA44E9" w14:textId="77777777" w:rsidR="00BC3EE7" w:rsidRPr="00A868B9" w:rsidRDefault="00BC3EE7" w:rsidP="00BC3EE7">
      <w:pPr>
        <w:ind w:left="-142"/>
        <w:jc w:val="center"/>
        <w:rPr>
          <w:rFonts w:ascii="Arial" w:hAnsi="Arial" w:cs="Arial"/>
        </w:rPr>
      </w:pPr>
    </w:p>
    <w:p w14:paraId="01227351" w14:textId="61D9FF95" w:rsidR="00BC3EE7" w:rsidRDefault="00BC3EE7" w:rsidP="00BC3EE7">
      <w:pPr>
        <w:ind w:left="-142"/>
        <w:jc w:val="center"/>
        <w:rPr>
          <w:rFonts w:asciiTheme="majorBidi" w:hAnsiTheme="majorBidi" w:cstheme="majorBidi"/>
          <w:b/>
          <w:bCs/>
          <w:sz w:val="28"/>
          <w:szCs w:val="28"/>
        </w:rPr>
      </w:pPr>
      <w:r w:rsidRPr="006B48E4">
        <w:rPr>
          <w:rFonts w:asciiTheme="majorBidi" w:hAnsiTheme="majorBidi" w:cstheme="majorBidi"/>
          <w:b/>
          <w:bCs/>
          <w:sz w:val="28"/>
          <w:szCs w:val="28"/>
        </w:rPr>
        <w:t>MINISTERE DE L’ENVIRONNEMENT ET DU DEVELOPP</w:t>
      </w:r>
      <w:r>
        <w:rPr>
          <w:rFonts w:asciiTheme="majorBidi" w:hAnsiTheme="majorBidi" w:cstheme="majorBidi"/>
          <w:b/>
          <w:bCs/>
          <w:sz w:val="28"/>
          <w:szCs w:val="28"/>
        </w:rPr>
        <w:t>E</w:t>
      </w:r>
      <w:r w:rsidRPr="006B48E4">
        <w:rPr>
          <w:rFonts w:asciiTheme="majorBidi" w:hAnsiTheme="majorBidi" w:cstheme="majorBidi"/>
          <w:b/>
          <w:bCs/>
          <w:sz w:val="28"/>
          <w:szCs w:val="28"/>
        </w:rPr>
        <w:t>MENT DURABLE</w:t>
      </w:r>
    </w:p>
    <w:p w14:paraId="732B5E9F" w14:textId="77777777" w:rsidR="00BC3EE7" w:rsidRPr="006B48E4" w:rsidRDefault="00BC3EE7" w:rsidP="00BC3EE7">
      <w:pPr>
        <w:ind w:left="-142"/>
        <w:jc w:val="center"/>
        <w:rPr>
          <w:rFonts w:asciiTheme="majorBidi" w:hAnsiTheme="majorBidi" w:cstheme="majorBidi"/>
          <w:b/>
          <w:bCs/>
          <w:sz w:val="28"/>
          <w:szCs w:val="28"/>
        </w:rPr>
      </w:pPr>
    </w:p>
    <w:p w14:paraId="21AEA7A5" w14:textId="77777777" w:rsidR="00BC3EE7" w:rsidRPr="006B48E4" w:rsidRDefault="00BC3EE7" w:rsidP="00BC3EE7">
      <w:pPr>
        <w:ind w:left="-142"/>
        <w:jc w:val="center"/>
        <w:rPr>
          <w:rFonts w:asciiTheme="majorBidi" w:hAnsiTheme="majorBidi" w:cstheme="majorBidi"/>
          <w:b/>
          <w:bCs/>
          <w:sz w:val="28"/>
          <w:szCs w:val="28"/>
        </w:rPr>
      </w:pPr>
    </w:p>
    <w:p w14:paraId="446227C7" w14:textId="2E1353B3" w:rsidR="00BC3EE7" w:rsidRDefault="00BC3EE7" w:rsidP="00BC3EE7">
      <w:pPr>
        <w:ind w:left="-142"/>
        <w:jc w:val="center"/>
        <w:rPr>
          <w:rFonts w:asciiTheme="majorBidi" w:hAnsiTheme="majorBidi" w:cstheme="majorBidi"/>
          <w:b/>
          <w:bCs/>
          <w:sz w:val="28"/>
          <w:szCs w:val="28"/>
        </w:rPr>
      </w:pPr>
      <w:r w:rsidRPr="006B48E4">
        <w:rPr>
          <w:rFonts w:asciiTheme="majorBidi" w:hAnsiTheme="majorBidi" w:cstheme="majorBidi"/>
          <w:b/>
          <w:bCs/>
          <w:sz w:val="28"/>
          <w:szCs w:val="28"/>
        </w:rPr>
        <w:t>PROJET D’INVESTISSEMENT DE RESILIENCE DES ZONES COTIERES EN AFRIQUE DE L’OUEST (WACA ResIP)</w:t>
      </w:r>
    </w:p>
    <w:p w14:paraId="367EB898" w14:textId="367C6C65" w:rsidR="00BC3EE7" w:rsidRDefault="00BC3EE7" w:rsidP="00BC3EE7">
      <w:pPr>
        <w:ind w:left="-142"/>
        <w:jc w:val="center"/>
        <w:rPr>
          <w:rFonts w:asciiTheme="majorBidi" w:hAnsiTheme="majorBidi" w:cstheme="majorBidi"/>
          <w:b/>
          <w:bCs/>
          <w:sz w:val="28"/>
          <w:szCs w:val="28"/>
        </w:rPr>
      </w:pPr>
    </w:p>
    <w:p w14:paraId="5E573BFA" w14:textId="77777777" w:rsidR="00BC3EE7" w:rsidRPr="006B48E4" w:rsidRDefault="00BC3EE7" w:rsidP="00BC3EE7">
      <w:pPr>
        <w:ind w:left="-142"/>
        <w:jc w:val="center"/>
        <w:rPr>
          <w:rFonts w:asciiTheme="majorBidi" w:hAnsiTheme="majorBidi" w:cstheme="majorBidi"/>
          <w:b/>
          <w:bCs/>
          <w:sz w:val="28"/>
          <w:szCs w:val="28"/>
        </w:rPr>
      </w:pPr>
    </w:p>
    <w:p w14:paraId="049CE389" w14:textId="77777777" w:rsidR="00BC3EE7" w:rsidRPr="00A868B9" w:rsidRDefault="00BC3EE7" w:rsidP="00BC3EE7">
      <w:pPr>
        <w:ind w:left="-142"/>
        <w:jc w:val="center"/>
        <w:rPr>
          <w:rFonts w:ascii="Arial" w:hAnsi="Arial" w:cs="Arial"/>
        </w:rPr>
      </w:pPr>
    </w:p>
    <w:p w14:paraId="11D1BFA9" w14:textId="77777777" w:rsidR="00BC3EE7" w:rsidRPr="00D80F49" w:rsidRDefault="00BC3EE7" w:rsidP="00BC3EE7">
      <w:pPr>
        <w:ind w:left="-142"/>
        <w:rPr>
          <w:rFonts w:ascii="Arial" w:hAnsi="Arial" w:cs="Arial"/>
        </w:rPr>
      </w:pPr>
      <w:r w:rsidRPr="00A868B9">
        <w:rPr>
          <w:rFonts w:ascii="Arial" w:hAnsi="Arial" w:cs="Arial"/>
          <w:noProof/>
          <w:lang w:eastAsia="fr-FR"/>
        </w:rPr>
        <w:drawing>
          <wp:anchor distT="0" distB="0" distL="114300" distR="114300" simplePos="0" relativeHeight="251659264" behindDoc="1" locked="0" layoutInCell="1" allowOverlap="1" wp14:anchorId="6E4780E1" wp14:editId="4828177F">
            <wp:simplePos x="0" y="0"/>
            <wp:positionH relativeFrom="column">
              <wp:posOffset>4387850</wp:posOffset>
            </wp:positionH>
            <wp:positionV relativeFrom="paragraph">
              <wp:posOffset>84455</wp:posOffset>
            </wp:positionV>
            <wp:extent cx="1287145" cy="475615"/>
            <wp:effectExtent l="0" t="0" r="8255" b="635"/>
            <wp:wrapTight wrapText="bothSides">
              <wp:wrapPolygon edited="0">
                <wp:start x="0" y="0"/>
                <wp:lineTo x="0" y="20764"/>
                <wp:lineTo x="21419" y="20764"/>
                <wp:lineTo x="21419" y="0"/>
                <wp:lineTo x="0" y="0"/>
              </wp:wrapPolygon>
            </wp:wrapTight>
            <wp:docPr id="3" name="Image 3"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C:\Users\DELL\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14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8B9">
        <w:rPr>
          <w:rFonts w:ascii="Arial" w:hAnsi="Arial" w:cs="Arial"/>
          <w:noProof/>
          <w:lang w:eastAsia="fr-FR"/>
        </w:rPr>
        <w:drawing>
          <wp:inline distT="0" distB="0" distL="0" distR="0" wp14:anchorId="451A425F" wp14:editId="1B710B2F">
            <wp:extent cx="1590040" cy="568325"/>
            <wp:effectExtent l="0" t="0" r="0" b="3175"/>
            <wp:docPr id="1" name="Image 1" descr="C:\Users\admin\Atelier SNIG -leadership NDB Novembre 2016\Desktop\logo_wa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admin\Atelier SNIG -leadership NDB Novembre 2016\Desktop\logo_waca-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040" cy="568325"/>
                    </a:xfrm>
                    <a:prstGeom prst="rect">
                      <a:avLst/>
                    </a:prstGeom>
                    <a:noFill/>
                    <a:ln>
                      <a:noFill/>
                    </a:ln>
                  </pic:spPr>
                </pic:pic>
              </a:graphicData>
            </a:graphic>
          </wp:inline>
        </w:drawing>
      </w:r>
    </w:p>
    <w:p w14:paraId="36B27569" w14:textId="77777777" w:rsidR="00BC3EE7" w:rsidRPr="00A868B9" w:rsidRDefault="00BC3EE7" w:rsidP="00BC3EE7">
      <w:pPr>
        <w:rPr>
          <w:rFonts w:ascii="Arial" w:hAnsi="Arial" w:cs="Arial"/>
          <w:color w:val="000000"/>
        </w:rPr>
      </w:pPr>
    </w:p>
    <w:p w14:paraId="33FA8D81" w14:textId="77777777" w:rsidR="00BC3EE7" w:rsidRDefault="00BC3EE7" w:rsidP="00BC3EE7">
      <w:pPr>
        <w:rPr>
          <w:rFonts w:asciiTheme="majorBidi" w:hAnsiTheme="majorBidi" w:cstheme="majorBidi"/>
          <w:b/>
          <w:bCs/>
          <w:sz w:val="32"/>
          <w:szCs w:val="32"/>
        </w:rPr>
      </w:pPr>
    </w:p>
    <w:p w14:paraId="2ED00321" w14:textId="621E0033" w:rsidR="00BC3EE7" w:rsidRDefault="00BC3EE7" w:rsidP="00BC3EE7">
      <w:pPr>
        <w:jc w:val="center"/>
        <w:rPr>
          <w:rFonts w:asciiTheme="majorBidi" w:hAnsiTheme="majorBidi" w:cstheme="majorBidi"/>
          <w:b/>
          <w:bCs/>
          <w:sz w:val="32"/>
          <w:szCs w:val="32"/>
        </w:rPr>
      </w:pPr>
      <w:r w:rsidRPr="006B48E4">
        <w:rPr>
          <w:rFonts w:asciiTheme="majorBidi" w:hAnsiTheme="majorBidi" w:cstheme="majorBidi"/>
          <w:b/>
          <w:bCs/>
          <w:sz w:val="32"/>
          <w:szCs w:val="32"/>
        </w:rPr>
        <w:t>Termes de Référence</w:t>
      </w:r>
    </w:p>
    <w:p w14:paraId="22EDC76A" w14:textId="1707F9B6" w:rsidR="00BC3EE7" w:rsidRDefault="00BC3EE7" w:rsidP="00BC3EE7">
      <w:pPr>
        <w:jc w:val="center"/>
        <w:rPr>
          <w:rFonts w:asciiTheme="majorBidi" w:hAnsiTheme="majorBidi" w:cstheme="majorBidi"/>
          <w:b/>
          <w:bCs/>
          <w:sz w:val="32"/>
          <w:szCs w:val="32"/>
        </w:rPr>
      </w:pPr>
    </w:p>
    <w:p w14:paraId="28038A8B" w14:textId="77777777" w:rsidR="00BC3EE7" w:rsidRPr="006B48E4" w:rsidRDefault="00BC3EE7" w:rsidP="00BC3EE7">
      <w:pPr>
        <w:jc w:val="center"/>
        <w:rPr>
          <w:rFonts w:asciiTheme="majorBidi" w:hAnsiTheme="majorBidi" w:cstheme="majorBidi"/>
          <w:color w:val="000000"/>
          <w:sz w:val="32"/>
          <w:szCs w:val="32"/>
        </w:rPr>
      </w:pPr>
    </w:p>
    <w:p w14:paraId="7D14C441" w14:textId="77777777" w:rsidR="00BC3EE7" w:rsidRPr="00A868B9" w:rsidRDefault="00BC3EE7" w:rsidP="00BC3EE7">
      <w:pPr>
        <w:ind w:left="-142"/>
        <w:jc w:val="center"/>
        <w:rPr>
          <w:rFonts w:ascii="Arial" w:hAnsi="Arial" w:cs="Arial"/>
        </w:rPr>
      </w:pPr>
    </w:p>
    <w:p w14:paraId="20B9E574" w14:textId="38D1ECF7" w:rsidR="00BC3EE7" w:rsidRPr="006B48E4" w:rsidRDefault="00BC3EE7" w:rsidP="00BC3EE7">
      <w:pPr>
        <w:pBdr>
          <w:top w:val="single" w:sz="4" w:space="1" w:color="auto"/>
          <w:left w:val="single" w:sz="4" w:space="4" w:color="auto"/>
          <w:bottom w:val="single" w:sz="4" w:space="1" w:color="auto"/>
          <w:right w:val="single" w:sz="4" w:space="4" w:color="auto"/>
        </w:pBdr>
        <w:shd w:val="clear" w:color="auto" w:fill="D9E2F3"/>
        <w:jc w:val="center"/>
        <w:rPr>
          <w:rFonts w:asciiTheme="majorBidi" w:hAnsiTheme="majorBidi" w:cstheme="majorBidi"/>
          <w:b/>
          <w:bCs/>
          <w:sz w:val="32"/>
          <w:szCs w:val="32"/>
        </w:rPr>
      </w:pPr>
      <w:r>
        <w:rPr>
          <w:rFonts w:asciiTheme="majorBidi" w:hAnsiTheme="majorBidi" w:cstheme="majorBidi"/>
          <w:b/>
          <w:bCs/>
          <w:sz w:val="32"/>
          <w:szCs w:val="32"/>
        </w:rPr>
        <w:t xml:space="preserve">Audit des états financiers </w:t>
      </w:r>
      <w:r w:rsidRPr="006B48E4">
        <w:rPr>
          <w:rFonts w:asciiTheme="majorBidi" w:hAnsiTheme="majorBidi" w:cstheme="majorBidi"/>
          <w:b/>
          <w:bCs/>
          <w:color w:val="000000"/>
          <w:sz w:val="32"/>
          <w:szCs w:val="32"/>
        </w:rPr>
        <w:t>du Projet WACA-MR</w:t>
      </w:r>
      <w:r w:rsidR="009D4BD4">
        <w:rPr>
          <w:rFonts w:asciiTheme="majorBidi" w:hAnsiTheme="majorBidi" w:cstheme="majorBidi"/>
          <w:b/>
          <w:bCs/>
          <w:color w:val="000000"/>
          <w:sz w:val="32"/>
          <w:szCs w:val="32"/>
        </w:rPr>
        <w:t xml:space="preserve"> pour les exercices </w:t>
      </w:r>
      <w:r>
        <w:rPr>
          <w:rFonts w:asciiTheme="majorBidi" w:hAnsiTheme="majorBidi" w:cstheme="majorBidi"/>
          <w:b/>
          <w:bCs/>
          <w:color w:val="000000"/>
          <w:sz w:val="32"/>
          <w:szCs w:val="32"/>
        </w:rPr>
        <w:t>2022-2023</w:t>
      </w:r>
    </w:p>
    <w:p w14:paraId="16A46617" w14:textId="77777777" w:rsidR="00BC3EE7" w:rsidRPr="00A868B9" w:rsidRDefault="00BC3EE7" w:rsidP="00BC3EE7">
      <w:pPr>
        <w:jc w:val="center"/>
        <w:rPr>
          <w:rFonts w:ascii="Arial" w:hAnsi="Arial" w:cs="Arial"/>
          <w:sz w:val="28"/>
          <w:szCs w:val="28"/>
        </w:rPr>
      </w:pPr>
    </w:p>
    <w:p w14:paraId="3BED36C1" w14:textId="77777777" w:rsidR="00BC3EE7" w:rsidRPr="00A868B9" w:rsidRDefault="00BC3EE7" w:rsidP="00BC3EE7">
      <w:pPr>
        <w:jc w:val="center"/>
        <w:rPr>
          <w:rFonts w:ascii="Arial" w:hAnsi="Arial" w:cs="Arial"/>
          <w:sz w:val="28"/>
          <w:szCs w:val="28"/>
        </w:rPr>
      </w:pPr>
    </w:p>
    <w:p w14:paraId="165A5F03" w14:textId="77777777" w:rsidR="00BC3EE7" w:rsidRPr="00A868B9" w:rsidRDefault="00BC3EE7" w:rsidP="00BC3EE7">
      <w:pPr>
        <w:jc w:val="center"/>
        <w:rPr>
          <w:rFonts w:ascii="Arial" w:hAnsi="Arial" w:cs="Arial"/>
          <w:sz w:val="28"/>
          <w:szCs w:val="28"/>
        </w:rPr>
      </w:pPr>
    </w:p>
    <w:p w14:paraId="23FBA1DA" w14:textId="77777777" w:rsidR="00BC3EE7" w:rsidRPr="00A868B9" w:rsidRDefault="00BC3EE7" w:rsidP="00BC3EE7">
      <w:pPr>
        <w:jc w:val="center"/>
        <w:rPr>
          <w:rFonts w:ascii="Arial" w:hAnsi="Arial" w:cs="Arial"/>
          <w:sz w:val="28"/>
          <w:szCs w:val="28"/>
        </w:rPr>
      </w:pPr>
    </w:p>
    <w:p w14:paraId="4131B651" w14:textId="77777777" w:rsidR="00BC3EE7" w:rsidRDefault="00BC3EE7" w:rsidP="00BC3EE7">
      <w:pPr>
        <w:jc w:val="center"/>
        <w:rPr>
          <w:rFonts w:asciiTheme="majorBidi" w:hAnsiTheme="majorBidi" w:cstheme="majorBidi"/>
          <w:b/>
          <w:bCs/>
          <w:sz w:val="28"/>
          <w:szCs w:val="28"/>
        </w:rPr>
      </w:pPr>
    </w:p>
    <w:p w14:paraId="560AB247" w14:textId="77777777" w:rsidR="00BC3EE7" w:rsidRDefault="00BC3EE7" w:rsidP="00BC3EE7">
      <w:pPr>
        <w:jc w:val="center"/>
        <w:rPr>
          <w:rFonts w:asciiTheme="majorBidi" w:hAnsiTheme="majorBidi" w:cstheme="majorBidi"/>
          <w:b/>
          <w:bCs/>
          <w:sz w:val="28"/>
          <w:szCs w:val="28"/>
        </w:rPr>
      </w:pPr>
    </w:p>
    <w:p w14:paraId="354CB283" w14:textId="77777777" w:rsidR="00BC3EE7" w:rsidRDefault="00BC3EE7" w:rsidP="00BC3EE7">
      <w:pPr>
        <w:jc w:val="center"/>
        <w:rPr>
          <w:rFonts w:asciiTheme="majorBidi" w:hAnsiTheme="majorBidi" w:cstheme="majorBidi"/>
          <w:b/>
          <w:bCs/>
          <w:sz w:val="28"/>
          <w:szCs w:val="28"/>
        </w:rPr>
      </w:pPr>
    </w:p>
    <w:p w14:paraId="0AA62E7D" w14:textId="77777777" w:rsidR="00BC3EE7" w:rsidRDefault="00BC3EE7" w:rsidP="00BC3EE7">
      <w:pPr>
        <w:jc w:val="center"/>
        <w:rPr>
          <w:rFonts w:asciiTheme="majorBidi" w:hAnsiTheme="majorBidi" w:cstheme="majorBidi"/>
          <w:b/>
          <w:bCs/>
          <w:sz w:val="28"/>
          <w:szCs w:val="28"/>
        </w:rPr>
      </w:pPr>
    </w:p>
    <w:p w14:paraId="7CD6FBB9" w14:textId="77777777" w:rsidR="00BC3EE7" w:rsidRDefault="00BC3EE7" w:rsidP="00BC3EE7">
      <w:pPr>
        <w:jc w:val="center"/>
        <w:rPr>
          <w:rFonts w:asciiTheme="majorBidi" w:hAnsiTheme="majorBidi" w:cstheme="majorBidi"/>
          <w:b/>
          <w:bCs/>
          <w:sz w:val="28"/>
          <w:szCs w:val="28"/>
        </w:rPr>
      </w:pPr>
    </w:p>
    <w:p w14:paraId="0327B089" w14:textId="77777777" w:rsidR="00BC3EE7" w:rsidRDefault="00BC3EE7" w:rsidP="00BC3EE7">
      <w:pPr>
        <w:jc w:val="center"/>
        <w:rPr>
          <w:rFonts w:asciiTheme="majorBidi" w:hAnsiTheme="majorBidi" w:cstheme="majorBidi"/>
          <w:b/>
          <w:bCs/>
          <w:sz w:val="28"/>
          <w:szCs w:val="28"/>
        </w:rPr>
      </w:pPr>
    </w:p>
    <w:p w14:paraId="077CDEAC" w14:textId="5E913DDC" w:rsidR="00BC3EE7" w:rsidRPr="00D80F49" w:rsidRDefault="009D4BD4" w:rsidP="00BC3EE7">
      <w:pPr>
        <w:jc w:val="center"/>
        <w:rPr>
          <w:rFonts w:asciiTheme="majorBidi" w:hAnsiTheme="majorBidi" w:cstheme="majorBidi"/>
          <w:b/>
          <w:bCs/>
          <w:sz w:val="28"/>
          <w:szCs w:val="28"/>
        </w:rPr>
      </w:pPr>
      <w:r>
        <w:rPr>
          <w:rFonts w:asciiTheme="majorBidi" w:hAnsiTheme="majorBidi" w:cstheme="majorBidi"/>
          <w:b/>
          <w:bCs/>
          <w:sz w:val="28"/>
          <w:szCs w:val="28"/>
        </w:rPr>
        <w:t xml:space="preserve">       JANVIER 2022</w:t>
      </w:r>
    </w:p>
    <w:p w14:paraId="55FF58C6" w14:textId="77777777" w:rsidR="000D0168" w:rsidRPr="00125D15" w:rsidRDefault="000D0168" w:rsidP="00BC3EE7">
      <w:pPr>
        <w:widowControl w:val="0"/>
        <w:suppressAutoHyphens/>
        <w:overflowPunct w:val="0"/>
        <w:autoSpaceDE w:val="0"/>
        <w:autoSpaceDN w:val="0"/>
        <w:textAlignment w:val="baseline"/>
        <w:rPr>
          <w:rFonts w:ascii="Calibri" w:hAnsi="Calibri" w:cs="Arial"/>
          <w:kern w:val="3"/>
          <w:sz w:val="22"/>
          <w:szCs w:val="22"/>
          <w:lang w:eastAsia="fr-FR"/>
        </w:rPr>
      </w:pPr>
    </w:p>
    <w:p w14:paraId="3FFD79DF"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7A3946F6" w14:textId="3873E28C" w:rsidR="000D0168" w:rsidRPr="00CA6888"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9F210B">
        <w:rPr>
          <w:b/>
          <w:color w:val="000000"/>
          <w:kern w:val="3"/>
          <w:sz w:val="26"/>
          <w:szCs w:val="22"/>
          <w:lang w:eastAsia="fr-FR"/>
        </w:rPr>
        <w:lastRenderedPageBreak/>
        <w:t>CONTEXTE</w:t>
      </w:r>
    </w:p>
    <w:p w14:paraId="02643B3D"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16596038" w14:textId="000CB79C" w:rsidR="000D0168" w:rsidRPr="002803A8" w:rsidRDefault="002803A8" w:rsidP="002803A8">
      <w:pPr>
        <w:spacing w:before="120"/>
        <w:jc w:val="both"/>
        <w:rPr>
          <w:bCs/>
          <w:spacing w:val="10"/>
          <w:szCs w:val="24"/>
        </w:rPr>
      </w:pPr>
      <w:r w:rsidRPr="00F2392F">
        <w:rPr>
          <w:color w:val="000000"/>
          <w:szCs w:val="24"/>
        </w:rPr>
        <w:t xml:space="preserve">Le Gouvernement de la République Islamique de Mauritanie a obtenu un don de l’Association Internationale de Développement ( IDA) pour financer </w:t>
      </w:r>
      <w:r w:rsidRPr="00F2392F">
        <w:rPr>
          <w:bCs/>
          <w:spacing w:val="10"/>
          <w:szCs w:val="24"/>
        </w:rPr>
        <w:t xml:space="preserve">le Projet d’Investissement pour la Résilience des Zones Côtières en Afrique de l’Ouest en Mauritanie (WACA ResIP-Mauritanie) qui s’inscrit dans le cadre du programme régional de Gestion du littoral Ouest Africain, West Africa Coastal Areas (WACA) management program est une initiative régionale qui a vu le jour grâce au partenariat entre la Banque mondiale et six pays côtiers que sont la Mauritanie, le Sénégal, la Côte d’Ivoire, le Bénin et le Togo pour l’Afrique de l’Ouest, et Sao Tomé et Principe pour l’Afrique Centrale, </w:t>
      </w:r>
      <w:r w:rsidRPr="00F2392F">
        <w:rPr>
          <w:color w:val="000000"/>
          <w:szCs w:val="24"/>
        </w:rPr>
        <w:t>et</w:t>
      </w:r>
      <w:r>
        <w:rPr>
          <w:color w:val="000000"/>
          <w:szCs w:val="24"/>
        </w:rPr>
        <w:t xml:space="preserve"> à</w:t>
      </w:r>
      <w:r w:rsidRPr="00F2392F">
        <w:rPr>
          <w:color w:val="000000"/>
          <w:szCs w:val="24"/>
        </w:rPr>
        <w:t xml:space="preserve"> l</w:t>
      </w:r>
      <w:r w:rsidR="000D0168" w:rsidRPr="00125D15">
        <w:rPr>
          <w:color w:val="000000"/>
          <w:kern w:val="3"/>
          <w:sz w:val="22"/>
          <w:szCs w:val="22"/>
          <w:lang w:eastAsia="fr-FR"/>
        </w:rPr>
        <w:t>’intention d’utiliser une partie de ce financement pour effectuer les paiements autorisés au titre du contrat relatif aux services du consultant (cabinet) chargé de l’audit annuel des états financiers</w:t>
      </w:r>
      <w:r w:rsidR="009D4BD4">
        <w:rPr>
          <w:color w:val="000000"/>
          <w:kern w:val="3"/>
          <w:sz w:val="22"/>
          <w:szCs w:val="22"/>
          <w:lang w:eastAsia="fr-FR"/>
        </w:rPr>
        <w:t xml:space="preserve"> (exercices </w:t>
      </w:r>
      <w:r>
        <w:rPr>
          <w:color w:val="000000"/>
          <w:kern w:val="3"/>
          <w:sz w:val="22"/>
          <w:szCs w:val="22"/>
          <w:lang w:eastAsia="fr-FR"/>
        </w:rPr>
        <w:t xml:space="preserve">2022-2023) </w:t>
      </w:r>
      <w:r w:rsidR="000D0168" w:rsidRPr="00125D15">
        <w:rPr>
          <w:color w:val="000000"/>
          <w:kern w:val="3"/>
          <w:sz w:val="22"/>
          <w:szCs w:val="22"/>
          <w:lang w:eastAsia="fr-FR"/>
        </w:rPr>
        <w:t>dudit projet.</w:t>
      </w:r>
    </w:p>
    <w:p w14:paraId="0C1E5D69" w14:textId="77777777" w:rsidR="002803A8" w:rsidRPr="002803A8" w:rsidRDefault="002803A8" w:rsidP="002803A8">
      <w:pPr>
        <w:spacing w:before="120"/>
        <w:jc w:val="both"/>
        <w:rPr>
          <w:rFonts w:asciiTheme="majorBidi" w:hAnsiTheme="majorBidi" w:cstheme="majorBidi"/>
          <w:bCs/>
          <w:spacing w:val="10"/>
        </w:rPr>
      </w:pPr>
      <w:r w:rsidRPr="002803A8">
        <w:rPr>
          <w:rFonts w:asciiTheme="majorBidi" w:hAnsiTheme="majorBidi" w:cstheme="majorBidi"/>
          <w:bCs/>
          <w:spacing w:val="10"/>
        </w:rPr>
        <w:t>L’objectif de développement du projet est de renforcer la résilience des communautés et des zones ciblées de la côte ouest-africaine.</w:t>
      </w:r>
    </w:p>
    <w:p w14:paraId="03F2375A" w14:textId="77777777" w:rsidR="002803A8" w:rsidRPr="002803A8" w:rsidRDefault="002803A8" w:rsidP="002803A8">
      <w:pPr>
        <w:spacing w:before="120"/>
        <w:jc w:val="both"/>
        <w:rPr>
          <w:rFonts w:asciiTheme="majorBidi" w:hAnsiTheme="majorBidi" w:cstheme="majorBidi"/>
          <w:bCs/>
          <w:spacing w:val="10"/>
        </w:rPr>
      </w:pPr>
      <w:r w:rsidRPr="002803A8">
        <w:rPr>
          <w:rFonts w:asciiTheme="majorBidi" w:hAnsiTheme="majorBidi" w:cstheme="majorBidi"/>
          <w:bCs/>
          <w:spacing w:val="10"/>
        </w:rPr>
        <w:t xml:space="preserve">Le projet comporte quatre (4) composantes dont la première qui est mise en œuvre au niveau régional porte sur le </w:t>
      </w:r>
      <w:r w:rsidRPr="00385F00">
        <w:rPr>
          <w:rFonts w:asciiTheme="majorBidi" w:hAnsiTheme="majorBidi" w:cstheme="majorBidi"/>
          <w:b/>
          <w:i/>
          <w:iCs/>
          <w:spacing w:val="10"/>
        </w:rPr>
        <w:t>« renforcement de l’intégration régionale et des investissements pour une gestion côtière améliorée ».</w:t>
      </w:r>
      <w:r w:rsidRPr="002803A8">
        <w:rPr>
          <w:rFonts w:asciiTheme="majorBidi" w:hAnsiTheme="majorBidi" w:cstheme="majorBidi"/>
          <w:bCs/>
          <w:spacing w:val="10"/>
        </w:rPr>
        <w:t xml:space="preserve"> Au niveau national, il comprend i) la composante 2 : </w:t>
      </w:r>
      <w:r w:rsidRPr="00385F00">
        <w:rPr>
          <w:rFonts w:asciiTheme="majorBidi" w:hAnsiTheme="majorBidi" w:cstheme="majorBidi"/>
          <w:b/>
          <w:i/>
          <w:spacing w:val="10"/>
        </w:rPr>
        <w:t>Renforcement des politiques et institutions nationales pour l’amélioration de la gestion des zones côtières,</w:t>
      </w:r>
      <w:r w:rsidRPr="002803A8">
        <w:rPr>
          <w:rFonts w:asciiTheme="majorBidi" w:hAnsiTheme="majorBidi" w:cstheme="majorBidi"/>
          <w:bCs/>
          <w:spacing w:val="10"/>
        </w:rPr>
        <w:t xml:space="preserve"> ii) la composante 3 :</w:t>
      </w:r>
      <w:r w:rsidRPr="00385F00">
        <w:rPr>
          <w:rFonts w:asciiTheme="majorBidi" w:hAnsiTheme="majorBidi" w:cstheme="majorBidi"/>
          <w:b/>
          <w:spacing w:val="10"/>
        </w:rPr>
        <w:t xml:space="preserve"> </w:t>
      </w:r>
      <w:r w:rsidRPr="00385F00">
        <w:rPr>
          <w:rFonts w:asciiTheme="majorBidi" w:hAnsiTheme="majorBidi" w:cstheme="majorBidi"/>
          <w:b/>
          <w:i/>
          <w:spacing w:val="10"/>
        </w:rPr>
        <w:t xml:space="preserve">Renforcement des investissements nationaux physiques et sociaux </w:t>
      </w:r>
      <w:r w:rsidRPr="002803A8">
        <w:rPr>
          <w:rFonts w:asciiTheme="majorBidi" w:hAnsiTheme="majorBidi" w:cstheme="majorBidi"/>
          <w:bCs/>
          <w:spacing w:val="10"/>
        </w:rPr>
        <w:t xml:space="preserve">et iii) la composante 4 : </w:t>
      </w:r>
      <w:r w:rsidRPr="00385F00">
        <w:rPr>
          <w:rFonts w:asciiTheme="majorBidi" w:hAnsiTheme="majorBidi" w:cstheme="majorBidi"/>
          <w:b/>
          <w:i/>
          <w:spacing w:val="10"/>
        </w:rPr>
        <w:t>Gestion et coordination du projet</w:t>
      </w:r>
      <w:r w:rsidRPr="002803A8">
        <w:rPr>
          <w:rFonts w:asciiTheme="majorBidi" w:hAnsiTheme="majorBidi" w:cstheme="majorBidi"/>
          <w:bCs/>
          <w:spacing w:val="10"/>
        </w:rPr>
        <w:t>.</w:t>
      </w:r>
    </w:p>
    <w:p w14:paraId="3BA520F4" w14:textId="77777777" w:rsidR="000D0168" w:rsidRPr="00125D15" w:rsidRDefault="000D0168" w:rsidP="000D0168">
      <w:pPr>
        <w:widowControl w:val="0"/>
        <w:suppressAutoHyphens/>
        <w:overflowPunct w:val="0"/>
        <w:autoSpaceDE w:val="0"/>
        <w:autoSpaceDN w:val="0"/>
        <w:textAlignment w:val="baseline"/>
        <w:rPr>
          <w:color w:val="000000"/>
          <w:kern w:val="3"/>
          <w:szCs w:val="22"/>
          <w:lang w:eastAsia="fr-FR"/>
        </w:rPr>
      </w:pPr>
    </w:p>
    <w:p w14:paraId="3B9E3C9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7F4BAAD" w14:textId="77777777" w:rsidR="00CA6888" w:rsidRPr="009F210B" w:rsidRDefault="00CA6888" w:rsidP="009F210B">
      <w:pPr>
        <w:pStyle w:val="Paragraphedeliste"/>
        <w:widowControl w:val="0"/>
        <w:numPr>
          <w:ilvl w:val="0"/>
          <w:numId w:val="18"/>
        </w:numPr>
        <w:suppressAutoHyphens/>
        <w:overflowPunct w:val="0"/>
        <w:autoSpaceDE w:val="0"/>
        <w:autoSpaceDN w:val="0"/>
        <w:textAlignment w:val="baseline"/>
        <w:rPr>
          <w:b/>
          <w:bCs/>
          <w:kern w:val="3"/>
          <w:szCs w:val="22"/>
          <w:lang w:eastAsia="fr-FR"/>
        </w:rPr>
      </w:pPr>
      <w:r w:rsidRPr="009F210B">
        <w:rPr>
          <w:b/>
          <w:bCs/>
          <w:szCs w:val="24"/>
          <w:lang w:eastAsia="fr-FR"/>
        </w:rPr>
        <w:t>Objectif de la mission</w:t>
      </w:r>
      <w:r w:rsidRPr="009F210B">
        <w:rPr>
          <w:b/>
          <w:bCs/>
          <w:kern w:val="3"/>
          <w:szCs w:val="22"/>
          <w:lang w:eastAsia="fr-FR"/>
        </w:rPr>
        <w:t xml:space="preserve"> </w:t>
      </w:r>
    </w:p>
    <w:p w14:paraId="6739A1BC" w14:textId="77777777" w:rsidR="00CA6888" w:rsidRDefault="00CA6888" w:rsidP="000D0168">
      <w:pPr>
        <w:widowControl w:val="0"/>
        <w:suppressAutoHyphens/>
        <w:overflowPunct w:val="0"/>
        <w:autoSpaceDE w:val="0"/>
        <w:autoSpaceDN w:val="0"/>
        <w:jc w:val="both"/>
        <w:textAlignment w:val="baseline"/>
        <w:rPr>
          <w:kern w:val="3"/>
          <w:szCs w:val="22"/>
          <w:lang w:eastAsia="fr-FR"/>
        </w:rPr>
      </w:pPr>
    </w:p>
    <w:p w14:paraId="40869C28" w14:textId="042D3B3F"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L’objectif de l’audit financier et comptable est de permettre</w:t>
      </w:r>
      <w:r w:rsidR="0040381A" w:rsidRPr="001D6AA7">
        <w:t xml:space="preserve"> à un auditeur externe</w:t>
      </w:r>
      <w:r w:rsidR="0040381A">
        <w:t xml:space="preserve"> independant</w:t>
      </w:r>
      <w:r w:rsidR="0040381A" w:rsidRPr="00125D15">
        <w:rPr>
          <w:kern w:val="3"/>
          <w:szCs w:val="22"/>
          <w:lang w:eastAsia="fr-FR"/>
        </w:rPr>
        <w:t xml:space="preserve"> </w:t>
      </w:r>
      <w:r w:rsidRPr="00125D15">
        <w:rPr>
          <w:kern w:val="3"/>
          <w:szCs w:val="22"/>
          <w:lang w:eastAsia="fr-FR"/>
        </w:rPr>
        <w:t xml:space="preserve">d’exprimer une opinion professionnelle sur la situation financière du Projet à la fin de chaque période auditée et de s’assurer que les ressources mises à la disposition du Projet sont utilisées aux fins pour lesquelles elles ont été octroyées, en vue d’atteindre   l’objectif </w:t>
      </w:r>
      <w:r w:rsidR="00861BC8" w:rsidRPr="006E0F74">
        <w:rPr>
          <w:szCs w:val="24"/>
        </w:rPr>
        <w:t>de développement</w:t>
      </w:r>
      <w:r w:rsidRPr="00125D15">
        <w:rPr>
          <w:kern w:val="3"/>
          <w:szCs w:val="22"/>
          <w:lang w:eastAsia="fr-FR"/>
        </w:rPr>
        <w:t xml:space="preserve"> du Projet.</w:t>
      </w:r>
    </w:p>
    <w:p w14:paraId="072192A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12AC52C" w14:textId="77777777" w:rsidR="00CF288D" w:rsidRPr="009F210B" w:rsidRDefault="00CF288D" w:rsidP="009F210B">
      <w:pPr>
        <w:pStyle w:val="Paragraphedeliste"/>
        <w:widowControl w:val="0"/>
        <w:numPr>
          <w:ilvl w:val="0"/>
          <w:numId w:val="18"/>
        </w:numPr>
        <w:suppressAutoHyphens/>
        <w:overflowPunct w:val="0"/>
        <w:autoSpaceDE w:val="0"/>
        <w:autoSpaceDN w:val="0"/>
        <w:textAlignment w:val="baseline"/>
        <w:rPr>
          <w:b/>
          <w:bCs/>
          <w:szCs w:val="24"/>
          <w:u w:val="single"/>
          <w:lang w:eastAsia="fr-FR"/>
        </w:rPr>
      </w:pPr>
      <w:r w:rsidRPr="009F210B">
        <w:rPr>
          <w:b/>
          <w:bCs/>
          <w:szCs w:val="24"/>
          <w:lang w:eastAsia="fr-FR"/>
        </w:rPr>
        <w:t xml:space="preserve">Préparation des états financiers annuels </w:t>
      </w:r>
    </w:p>
    <w:p w14:paraId="14847208" w14:textId="77777777" w:rsidR="00BC1F45" w:rsidRDefault="00BC1F45" w:rsidP="00BC1F45">
      <w:pPr>
        <w:widowControl w:val="0"/>
        <w:suppressAutoHyphens/>
        <w:overflowPunct w:val="0"/>
        <w:autoSpaceDE w:val="0"/>
        <w:autoSpaceDN w:val="0"/>
        <w:jc w:val="both"/>
        <w:textAlignment w:val="baseline"/>
        <w:rPr>
          <w:szCs w:val="24"/>
        </w:rPr>
      </w:pPr>
    </w:p>
    <w:p w14:paraId="2C3125E7" w14:textId="5C7DA2D2" w:rsidR="00BC1F45" w:rsidRPr="00BC1F45" w:rsidRDefault="00BC1F45" w:rsidP="009F210B">
      <w:pPr>
        <w:widowControl w:val="0"/>
        <w:suppressAutoHyphens/>
        <w:overflowPunct w:val="0"/>
        <w:autoSpaceDE w:val="0"/>
        <w:autoSpaceDN w:val="0"/>
        <w:jc w:val="both"/>
        <w:textAlignment w:val="baseline"/>
        <w:rPr>
          <w:color w:val="000000" w:themeColor="text1"/>
          <w:spacing w:val="-2"/>
        </w:rPr>
      </w:pPr>
      <w:r w:rsidRPr="00BC1F45">
        <w:rPr>
          <w:szCs w:val="24"/>
        </w:rPr>
        <w:t xml:space="preserve">La responsabilité de la préparation des états financiers incluant les notes annexes relève de </w:t>
      </w:r>
      <w:r w:rsidRPr="00125D15">
        <w:rPr>
          <w:kern w:val="3"/>
          <w:szCs w:val="22"/>
          <w:lang w:eastAsia="fr-FR"/>
        </w:rPr>
        <w:t>l’UG du P</w:t>
      </w:r>
      <w:r w:rsidR="00385F00">
        <w:rPr>
          <w:kern w:val="3"/>
          <w:szCs w:val="22"/>
          <w:lang w:eastAsia="fr-FR"/>
        </w:rPr>
        <w:t>rojet WACA-MR</w:t>
      </w:r>
      <w:r w:rsidR="00385F00">
        <w:rPr>
          <w:szCs w:val="24"/>
        </w:rPr>
        <w:t xml:space="preserve">, </w:t>
      </w:r>
      <w:r w:rsidRPr="00BC1F45">
        <w:rPr>
          <w:szCs w:val="24"/>
        </w:rPr>
        <w:t>en conformité avec les principes du Système Comptable en vigueur en Mauritanie. Les principes comptables à appliquer devront être adaptés aux particularités des projets de développement qui n’ont pas vocation à dégager des résultats d’exploitation. Il s’agit donc d’un référentiel comptable particulier.</w:t>
      </w:r>
    </w:p>
    <w:p w14:paraId="51040BC0" w14:textId="77777777" w:rsidR="00BC1F45" w:rsidRDefault="00BC1F45" w:rsidP="000D0168">
      <w:pPr>
        <w:widowControl w:val="0"/>
        <w:suppressAutoHyphens/>
        <w:overflowPunct w:val="0"/>
        <w:autoSpaceDE w:val="0"/>
        <w:autoSpaceDN w:val="0"/>
        <w:jc w:val="both"/>
        <w:textAlignment w:val="baseline"/>
        <w:rPr>
          <w:kern w:val="3"/>
          <w:szCs w:val="22"/>
          <w:lang w:eastAsia="fr-FR"/>
        </w:rPr>
      </w:pPr>
    </w:p>
    <w:p w14:paraId="688CCC6B" w14:textId="02A5FA00" w:rsidR="00B91029" w:rsidRDefault="00B91029" w:rsidP="000D0168">
      <w:pPr>
        <w:widowControl w:val="0"/>
        <w:suppressAutoHyphens/>
        <w:overflowPunct w:val="0"/>
        <w:autoSpaceDE w:val="0"/>
        <w:autoSpaceDN w:val="0"/>
        <w:jc w:val="both"/>
        <w:textAlignment w:val="baseline"/>
        <w:rPr>
          <w:szCs w:val="24"/>
        </w:rPr>
      </w:pPr>
      <w:r w:rsidRPr="006E0F74">
        <w:rPr>
          <w:szCs w:val="24"/>
        </w:rPr>
        <w:t xml:space="preserve">L’auditeur est responsable de la formulation d’une opinion sur les états financiers fondée sur les normes d’audit internationales ISA (International Standards on Auditing) édictées par la Fédération Internationales des Experts-Comptables, IFAC (International Federation of Accountants). En application de ces normes d’audit, l’auditeur demandera à </w:t>
      </w:r>
      <w:r w:rsidR="00976CD3" w:rsidRPr="00125D15">
        <w:rPr>
          <w:kern w:val="3"/>
          <w:szCs w:val="22"/>
          <w:lang w:eastAsia="fr-FR"/>
        </w:rPr>
        <w:t>l’UG du</w:t>
      </w:r>
      <w:r w:rsidR="00385F00">
        <w:rPr>
          <w:kern w:val="3"/>
          <w:szCs w:val="22"/>
          <w:lang w:eastAsia="fr-FR"/>
        </w:rPr>
        <w:t xml:space="preserve"> projet WACA-MR</w:t>
      </w:r>
      <w:r w:rsidRPr="006E0F74">
        <w:rPr>
          <w:szCs w:val="24"/>
        </w:rPr>
        <w:t>, une lettre d’affirmation engageant la responsabilité des dirigeants dans l’établissement des états financiers et le maintien d’un système de contrôle adéquat.</w:t>
      </w:r>
    </w:p>
    <w:p w14:paraId="677C8306"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EBB5E83" w14:textId="4FD2D1ED"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 xml:space="preserve">ETENDUE DE </w:t>
      </w:r>
      <w:r w:rsidR="00F74357" w:rsidRPr="009F210B">
        <w:rPr>
          <w:b/>
          <w:color w:val="000000"/>
          <w:kern w:val="3"/>
          <w:sz w:val="26"/>
          <w:szCs w:val="22"/>
          <w:lang w:eastAsia="fr-FR"/>
        </w:rPr>
        <w:t>L’AUDIT</w:t>
      </w:r>
      <w:r w:rsidRPr="00125D15">
        <w:rPr>
          <w:b/>
          <w:color w:val="000000"/>
          <w:kern w:val="3"/>
          <w:sz w:val="26"/>
          <w:szCs w:val="22"/>
          <w:lang w:eastAsia="fr-FR"/>
        </w:rPr>
        <w:t> :</w:t>
      </w:r>
    </w:p>
    <w:p w14:paraId="65259F8E" w14:textId="11F20D81"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b/>
          <w:kern w:val="3"/>
          <w:szCs w:val="22"/>
          <w:lang w:eastAsia="fr-FR"/>
        </w:rPr>
        <w:t>La mission de l’audit portera sur les comptes du Proje</w:t>
      </w:r>
      <w:r w:rsidR="009D4BD4">
        <w:rPr>
          <w:b/>
          <w:kern w:val="3"/>
          <w:szCs w:val="22"/>
          <w:lang w:eastAsia="fr-FR"/>
        </w:rPr>
        <w:t xml:space="preserve">t pour les périodes comptables </w:t>
      </w:r>
      <w:r w:rsidR="00600CEB">
        <w:rPr>
          <w:b/>
          <w:kern w:val="3"/>
          <w:szCs w:val="22"/>
          <w:lang w:eastAsia="fr-FR"/>
        </w:rPr>
        <w:t>2022</w:t>
      </w:r>
      <w:r w:rsidR="00385F00">
        <w:rPr>
          <w:b/>
          <w:kern w:val="3"/>
          <w:szCs w:val="22"/>
          <w:lang w:eastAsia="fr-FR"/>
        </w:rPr>
        <w:t>, et 2023</w:t>
      </w:r>
      <w:r w:rsidR="00600CEB">
        <w:rPr>
          <w:b/>
          <w:kern w:val="3"/>
          <w:szCs w:val="22"/>
          <w:lang w:eastAsia="fr-FR"/>
        </w:rPr>
        <w:t>.</w:t>
      </w:r>
    </w:p>
    <w:p w14:paraId="6F66EDD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5AC02AF9" w14:textId="3D8A614B" w:rsidR="000D0168" w:rsidRPr="00125D15" w:rsidRDefault="00D80D83" w:rsidP="000D0168">
      <w:pPr>
        <w:widowControl w:val="0"/>
        <w:suppressAutoHyphens/>
        <w:overflowPunct w:val="0"/>
        <w:autoSpaceDE w:val="0"/>
        <w:autoSpaceDN w:val="0"/>
        <w:jc w:val="both"/>
        <w:textAlignment w:val="baseline"/>
        <w:rPr>
          <w:rFonts w:ascii="Calibri" w:eastAsia="Calibri" w:hAnsi="Calibri"/>
          <w:sz w:val="22"/>
          <w:szCs w:val="22"/>
        </w:rPr>
      </w:pPr>
      <w:r w:rsidRPr="00CC7160">
        <w:rPr>
          <w:color w:val="000000" w:themeColor="text1"/>
          <w:spacing w:val="-2"/>
        </w:rPr>
        <w:t>Comme indiqué ci-dessus,</w:t>
      </w:r>
      <w:r>
        <w:rPr>
          <w:color w:val="000000" w:themeColor="text1"/>
          <w:spacing w:val="-2"/>
        </w:rPr>
        <w:t xml:space="preserve"> </w:t>
      </w:r>
      <w:r>
        <w:rPr>
          <w:kern w:val="3"/>
          <w:szCs w:val="22"/>
          <w:lang w:eastAsia="fr-FR"/>
        </w:rPr>
        <w:t>l</w:t>
      </w:r>
      <w:r w:rsidR="000D0168" w:rsidRPr="00125D15">
        <w:rPr>
          <w:kern w:val="3"/>
          <w:szCs w:val="22"/>
          <w:lang w:eastAsia="fr-FR"/>
        </w:rPr>
        <w:t xml:space="preserve">’audit du Projet sera réalisé en conformité aux normes internationales d’audit (ISA) édictées par l’IFAC et inclura les tests et les procédures d’audit ainsi que les vérifications que l’auditeur jugera nécessaires en la circonstance. L’auditeur s’assurera </w:t>
      </w:r>
      <w:r w:rsidRPr="00125D15">
        <w:rPr>
          <w:kern w:val="3"/>
          <w:szCs w:val="22"/>
          <w:lang w:eastAsia="fr-FR"/>
        </w:rPr>
        <w:t>entre autres</w:t>
      </w:r>
      <w:r w:rsidR="000D0168" w:rsidRPr="00125D15">
        <w:rPr>
          <w:kern w:val="3"/>
          <w:szCs w:val="22"/>
          <w:lang w:eastAsia="fr-FR"/>
        </w:rPr>
        <w:t xml:space="preserve"> que :</w:t>
      </w:r>
    </w:p>
    <w:p w14:paraId="193D7DA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0C86821" w14:textId="2F6E99E0" w:rsidR="000D0168" w:rsidRPr="009F210B" w:rsidRDefault="000D0168" w:rsidP="009F210B">
      <w:pPr>
        <w:pStyle w:val="Paragraphedeliste"/>
        <w:widowControl w:val="0"/>
        <w:numPr>
          <w:ilvl w:val="2"/>
          <w:numId w:val="3"/>
        </w:numPr>
        <w:suppressAutoHyphens/>
        <w:overflowPunct w:val="0"/>
        <w:autoSpaceDE w:val="0"/>
        <w:autoSpaceDN w:val="0"/>
        <w:jc w:val="both"/>
        <w:textAlignment w:val="baseline"/>
        <w:rPr>
          <w:kern w:val="3"/>
          <w:szCs w:val="22"/>
          <w:lang w:eastAsia="fr-FR"/>
        </w:rPr>
      </w:pPr>
      <w:r w:rsidRPr="009F210B">
        <w:rPr>
          <w:kern w:val="3"/>
          <w:szCs w:val="22"/>
          <w:lang w:eastAsia="fr-FR"/>
        </w:rPr>
        <w:t>Toutes  les  ressources reçues  de  la  Banque Mondiale, de l’Etat  et autres partenaires   (lorsque  d’autres  bailleurs  sont  parties  prenantes  du financement) ont été utilisées conformément aux dispositions des accords de financement applicables, dans un souci d’économie et d’efficience, et uniquement aux fins pour lesquelles elles ont été fournies.</w:t>
      </w:r>
    </w:p>
    <w:p w14:paraId="4F6088D2" w14:textId="77777777" w:rsidR="00E44EC2" w:rsidRPr="009F210B" w:rsidRDefault="00E44EC2" w:rsidP="009F210B">
      <w:pPr>
        <w:pStyle w:val="Paragraphedeliste"/>
        <w:widowControl w:val="0"/>
        <w:suppressAutoHyphens/>
        <w:overflowPunct w:val="0"/>
        <w:autoSpaceDE w:val="0"/>
        <w:autoSpaceDN w:val="0"/>
        <w:ind w:left="2340"/>
        <w:jc w:val="both"/>
        <w:textAlignment w:val="baseline"/>
        <w:rPr>
          <w:rFonts w:ascii="Calibri" w:eastAsia="Calibri" w:hAnsi="Calibri"/>
          <w:sz w:val="22"/>
          <w:szCs w:val="22"/>
        </w:rPr>
      </w:pPr>
    </w:p>
    <w:p w14:paraId="1A8D93C4" w14:textId="51D41A3B" w:rsidR="00625A8F" w:rsidRPr="00125D15" w:rsidRDefault="00E44EC2"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9F210B">
        <w:rPr>
          <w:kern w:val="3"/>
          <w:szCs w:val="22"/>
          <w:lang w:eastAsia="fr-FR"/>
        </w:rPr>
        <w:t>Les</w:t>
      </w:r>
      <w:r w:rsidRPr="006E0F74">
        <w:rPr>
          <w:szCs w:val="24"/>
        </w:rPr>
        <w:t xml:space="preserve"> acquisitions de biens et services financé</w:t>
      </w:r>
      <w:r>
        <w:t>e</w:t>
      </w:r>
      <w:r w:rsidRPr="006E0F74">
        <w:rPr>
          <w:szCs w:val="24"/>
        </w:rPr>
        <w:t xml:space="preserve">s ont fait l’objet de marchés passés conformément aux dispositions des accords de financement applicables fondés sur les procédures de passation des marchés de la Banque </w:t>
      </w:r>
      <w:r w:rsidRPr="00762390">
        <w:t>mondiale</w:t>
      </w:r>
      <w:r w:rsidRPr="00762390">
        <w:rPr>
          <w:vertAlign w:val="superscript"/>
        </w:rPr>
        <w:footnoteReference w:id="1"/>
      </w:r>
      <w:r w:rsidRPr="006E0F74">
        <w:rPr>
          <w:szCs w:val="24"/>
        </w:rPr>
        <w:t xml:space="preserve"> et ont été proprement enregistrés dans les livres du Projet</w:t>
      </w:r>
      <w:r w:rsidRPr="00566038">
        <w:t>.</w:t>
      </w:r>
    </w:p>
    <w:p w14:paraId="0DBDA770" w14:textId="77777777" w:rsidR="00625A8F" w:rsidRPr="00566038" w:rsidRDefault="00625A8F" w:rsidP="009F210B">
      <w:pPr>
        <w:pStyle w:val="Paragraphedeliste"/>
        <w:widowControl w:val="0"/>
        <w:numPr>
          <w:ilvl w:val="2"/>
          <w:numId w:val="3"/>
        </w:numPr>
        <w:suppressAutoHyphens/>
        <w:overflowPunct w:val="0"/>
        <w:autoSpaceDE w:val="0"/>
        <w:autoSpaceDN w:val="0"/>
        <w:jc w:val="both"/>
        <w:textAlignment w:val="baseline"/>
      </w:pPr>
      <w:r w:rsidRPr="00566038">
        <w:t xml:space="preserve">Tous les dossiers, comptes et écritures nécessaires ont été tenus au titre des différentes opérations relatives au Projet (y compris les dépenses couvertes par des relevés de dépenses ou </w:t>
      </w:r>
      <w:r w:rsidRPr="006E0F74">
        <w:rPr>
          <w:szCs w:val="24"/>
        </w:rPr>
        <w:t>des rapports de suivi financier</w:t>
      </w:r>
      <w:r w:rsidRPr="00566038">
        <w:t>). Il devrait exister des relations de correspondance évidentes entre les livres de compte et les rapports présentés aux bailleurs de fonds.</w:t>
      </w:r>
    </w:p>
    <w:p w14:paraId="0FA84152" w14:textId="24221462" w:rsidR="000D0168" w:rsidRPr="00125D15" w:rsidRDefault="000D0168" w:rsidP="00625A8F">
      <w:pPr>
        <w:widowControl w:val="0"/>
        <w:suppressAutoHyphens/>
        <w:overflowPunct w:val="0"/>
        <w:autoSpaceDE w:val="0"/>
        <w:autoSpaceDN w:val="0"/>
        <w:jc w:val="both"/>
        <w:textAlignment w:val="baseline"/>
        <w:rPr>
          <w:rFonts w:ascii="Calibri" w:hAnsi="Calibri" w:cs="Arial"/>
          <w:kern w:val="3"/>
          <w:sz w:val="22"/>
          <w:szCs w:val="22"/>
          <w:lang w:eastAsia="fr-FR"/>
        </w:rPr>
      </w:pPr>
    </w:p>
    <w:p w14:paraId="18EFD18E" w14:textId="408A8E14"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9F210B">
        <w:t>Les</w:t>
      </w:r>
      <w:r w:rsidRPr="00125D15">
        <w:rPr>
          <w:kern w:val="3"/>
          <w:szCs w:val="22"/>
          <w:lang w:eastAsia="fr-FR"/>
        </w:rPr>
        <w:t xml:space="preserve"> comptes désignés sont gérés conformément aux dispositions des accords de financement ;</w:t>
      </w:r>
    </w:p>
    <w:p w14:paraId="4346F2B4"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3D9AD20" w14:textId="769954F3"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Les comptes du Projet ont été préparés sur la base de l’application </w:t>
      </w:r>
      <w:r w:rsidR="003C239C" w:rsidRPr="00566038">
        <w:t>systématique</w:t>
      </w:r>
      <w:r w:rsidR="003C239C" w:rsidRPr="00125D15">
        <w:rPr>
          <w:kern w:val="3"/>
          <w:szCs w:val="22"/>
          <w:lang w:eastAsia="fr-FR"/>
        </w:rPr>
        <w:t xml:space="preserve"> </w:t>
      </w:r>
      <w:r w:rsidRPr="00125D15">
        <w:rPr>
          <w:kern w:val="3"/>
          <w:szCs w:val="22"/>
          <w:lang w:eastAsia="fr-FR"/>
        </w:rPr>
        <w:t xml:space="preserve">des normes comptables </w:t>
      </w:r>
      <w:r w:rsidR="0042751C" w:rsidRPr="006E0F74">
        <w:rPr>
          <w:szCs w:val="24"/>
        </w:rPr>
        <w:t>en vigueur en Mauritanie adaptées aux particularités des projets de développement</w:t>
      </w:r>
      <w:r w:rsidRPr="00125D15">
        <w:rPr>
          <w:kern w:val="3"/>
          <w:szCs w:val="22"/>
          <w:lang w:eastAsia="fr-FR"/>
        </w:rPr>
        <w:t xml:space="preserve"> et donnent une image fidèle de </w:t>
      </w:r>
      <w:r w:rsidR="009852D5" w:rsidRPr="00125D15">
        <w:rPr>
          <w:kern w:val="3"/>
          <w:szCs w:val="22"/>
          <w:lang w:eastAsia="fr-FR"/>
        </w:rPr>
        <w:t>la situation</w:t>
      </w:r>
      <w:r w:rsidRPr="00125D15">
        <w:rPr>
          <w:kern w:val="3"/>
          <w:szCs w:val="22"/>
          <w:lang w:eastAsia="fr-FR"/>
        </w:rPr>
        <w:t xml:space="preserve"> financière et comptable du Projet  à la fin de  chaque exercice </w:t>
      </w:r>
      <w:r w:rsidRPr="00125D15">
        <w:rPr>
          <w:color w:val="000000"/>
          <w:kern w:val="3"/>
          <w:szCs w:val="22"/>
          <w:lang w:eastAsia="fr-FR"/>
        </w:rPr>
        <w:t>ainsi que des ressources reçues et des dépenses effectuées au cours de l’exercice clos à cette date</w:t>
      </w:r>
    </w:p>
    <w:p w14:paraId="20D34DEA"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560C0B4" w14:textId="735CE3FD"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 performance financière globale du Projet est satisfaisante ;</w:t>
      </w:r>
    </w:p>
    <w:p w14:paraId="4BCDAA2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C05A889" w14:textId="4DA34889"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Les actifs immobilisés du Projet sont réels et correctement évalués et le droit de propriété du Projet ou des bénéficiaires sur ces actifs est établi en </w:t>
      </w:r>
      <w:r w:rsidRPr="00125D15">
        <w:rPr>
          <w:kern w:val="3"/>
          <w:szCs w:val="22"/>
          <w:lang w:eastAsia="fr-FR"/>
        </w:rPr>
        <w:lastRenderedPageBreak/>
        <w:t>conformité avec l’accord de financement ;</w:t>
      </w:r>
    </w:p>
    <w:p w14:paraId="701F47B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B1011CC" w14:textId="0C2291B4"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Les dépenses inéligibles dans les demandes de remboursement de fonds sont identifiées et remboursées dans le compte désigné ; ces dépenses feront l’objet d’une note séparée dans le rapport d’audit.</w:t>
      </w:r>
    </w:p>
    <w:p w14:paraId="3287ADEE"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A284FD1" w14:textId="77777777" w:rsidR="000D0168" w:rsidRPr="00125D15" w:rsidRDefault="000D0168" w:rsidP="000D0168">
      <w:pPr>
        <w:widowControl w:val="0"/>
        <w:suppressAutoHyphens/>
        <w:overflowPunct w:val="0"/>
        <w:autoSpaceDE w:val="0"/>
        <w:autoSpaceDN w:val="0"/>
        <w:textAlignment w:val="baseline"/>
        <w:rPr>
          <w:rFonts w:ascii="Calibri" w:eastAsia="Calibri" w:hAnsi="Calibri"/>
          <w:sz w:val="22"/>
          <w:szCs w:val="22"/>
        </w:rPr>
      </w:pPr>
      <w:r w:rsidRPr="00125D15">
        <w:rPr>
          <w:kern w:val="3"/>
          <w:szCs w:val="22"/>
          <w:lang w:eastAsia="fr-FR"/>
        </w:rPr>
        <w:t>En conformité avec les normes de l’IFAC, l’auditeur devra accorder une attention particulière aux points suivants:</w:t>
      </w:r>
    </w:p>
    <w:p w14:paraId="178ABBED"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40583303" w14:textId="77777777" w:rsidR="000D0168" w:rsidRPr="00125D15" w:rsidRDefault="000D0168" w:rsidP="000D0168">
      <w:pPr>
        <w:widowControl w:val="0"/>
        <w:numPr>
          <w:ilvl w:val="0"/>
          <w:numId w:val="12"/>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Fraude et Corruption</w:t>
      </w:r>
      <w:r w:rsidRPr="00125D15">
        <w:rPr>
          <w:kern w:val="3"/>
          <w:szCs w:val="22"/>
          <w:lang w:eastAsia="fr-FR"/>
        </w:rPr>
        <w:t xml:space="preserve"> : Conformément à la norme </w:t>
      </w:r>
      <w:r w:rsidRPr="00125D15">
        <w:rPr>
          <w:b/>
          <w:kern w:val="3"/>
          <w:szCs w:val="22"/>
          <w:u w:val="single"/>
          <w:lang w:eastAsia="fr-FR"/>
        </w:rPr>
        <w:t>ISA 240 (Prise en compte du risque de fraude et d’erreur lors de l’audit des comptes)</w:t>
      </w:r>
      <w:r w:rsidRPr="00125D15">
        <w:rPr>
          <w:kern w:val="3"/>
          <w:szCs w:val="22"/>
          <w:lang w:eastAsia="fr-FR"/>
        </w:rPr>
        <w:t>, l’auditeur devra identifier et évaluer les risques de fraude, obtenir ou fournir des preuves d’audit suffisantes d’analyse de ces risques et traiter de manière appropriée les fraudes identifiées ou suspectées.</w:t>
      </w:r>
    </w:p>
    <w:p w14:paraId="12A9D19C" w14:textId="77777777" w:rsidR="000D0168" w:rsidRPr="00125D15" w:rsidRDefault="000D0168" w:rsidP="000D0168">
      <w:pPr>
        <w:widowControl w:val="0"/>
        <w:suppressAutoHyphens/>
        <w:overflowPunct w:val="0"/>
        <w:autoSpaceDE w:val="0"/>
        <w:autoSpaceDN w:val="0"/>
        <w:ind w:left="1080"/>
        <w:jc w:val="both"/>
        <w:textAlignment w:val="baseline"/>
        <w:rPr>
          <w:rFonts w:ascii="Calibri" w:hAnsi="Calibri" w:cs="Arial"/>
          <w:kern w:val="3"/>
          <w:sz w:val="22"/>
          <w:szCs w:val="22"/>
          <w:lang w:eastAsia="fr-FR"/>
        </w:rPr>
      </w:pPr>
    </w:p>
    <w:p w14:paraId="17DB0725" w14:textId="19A3708D" w:rsidR="000D0168" w:rsidRPr="00125D15" w:rsidRDefault="000D0168" w:rsidP="000D0168">
      <w:pPr>
        <w:widowControl w:val="0"/>
        <w:numPr>
          <w:ilvl w:val="0"/>
          <w:numId w:val="13"/>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Lois et Règlements</w:t>
      </w:r>
      <w:r w:rsidRPr="00125D15">
        <w:rPr>
          <w:kern w:val="3"/>
          <w:szCs w:val="22"/>
          <w:lang w:eastAsia="fr-FR"/>
        </w:rPr>
        <w:t xml:space="preserve"> : En élaborant l’approche d’audit et en exécutant les procédures d’audit, l’auditeur devra évaluer la conformité de l’Unité de Coordination du Projet avec les lois et les règlements qui pourraient affecter significativement les états financiers comme requis par la norme </w:t>
      </w:r>
      <w:r w:rsidRPr="00125D15">
        <w:rPr>
          <w:b/>
          <w:kern w:val="3"/>
          <w:szCs w:val="22"/>
          <w:u w:val="single"/>
          <w:lang w:eastAsia="fr-FR"/>
        </w:rPr>
        <w:t xml:space="preserve">ISA 250 </w:t>
      </w:r>
      <w:r w:rsidR="00A33C9B" w:rsidRPr="006E0F74">
        <w:rPr>
          <w:u w:val="single"/>
        </w:rPr>
        <w:t>révisée</w:t>
      </w:r>
      <w:r w:rsidR="00A33C9B" w:rsidRPr="00125D15">
        <w:rPr>
          <w:b/>
          <w:kern w:val="3"/>
          <w:szCs w:val="22"/>
          <w:u w:val="single"/>
          <w:lang w:eastAsia="fr-FR"/>
        </w:rPr>
        <w:t xml:space="preserve"> </w:t>
      </w:r>
      <w:r w:rsidRPr="00125D15">
        <w:rPr>
          <w:b/>
          <w:kern w:val="3"/>
          <w:szCs w:val="22"/>
          <w:u w:val="single"/>
          <w:lang w:eastAsia="fr-FR"/>
        </w:rPr>
        <w:t xml:space="preserve">(Prise en compte </w:t>
      </w:r>
      <w:r w:rsidR="00C7484D" w:rsidRPr="006E0F74">
        <w:rPr>
          <w:szCs w:val="24"/>
          <w:u w:val="single"/>
        </w:rPr>
        <w:t>des textes légaux et réglementaires</w:t>
      </w:r>
      <w:r w:rsidRPr="00125D15">
        <w:rPr>
          <w:b/>
          <w:kern w:val="3"/>
          <w:szCs w:val="22"/>
          <w:u w:val="single"/>
          <w:lang w:eastAsia="fr-FR"/>
        </w:rPr>
        <w:t xml:space="preserve"> dans </w:t>
      </w:r>
      <w:r w:rsidR="00136F44" w:rsidRPr="006E0F74">
        <w:rPr>
          <w:szCs w:val="24"/>
          <w:u w:val="single"/>
        </w:rPr>
        <w:t>un audit d’états financiers</w:t>
      </w:r>
      <w:r w:rsidRPr="00125D15">
        <w:rPr>
          <w:b/>
          <w:kern w:val="3"/>
          <w:szCs w:val="22"/>
          <w:lang w:eastAsia="fr-FR"/>
        </w:rPr>
        <w:t>)</w:t>
      </w:r>
      <w:r w:rsidRPr="00125D15">
        <w:rPr>
          <w:kern w:val="3"/>
          <w:szCs w:val="22"/>
          <w:lang w:eastAsia="fr-FR"/>
        </w:rPr>
        <w:t>.</w:t>
      </w:r>
    </w:p>
    <w:p w14:paraId="48ADD621"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FFC98F6" w14:textId="03DA3BE8" w:rsidR="000D0168" w:rsidRPr="00125D15" w:rsidRDefault="000D0168" w:rsidP="000D0168">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Gouvernance </w:t>
      </w:r>
      <w:r w:rsidRPr="00125D15">
        <w:rPr>
          <w:kern w:val="3"/>
          <w:szCs w:val="22"/>
          <w:lang w:eastAsia="fr-FR"/>
        </w:rPr>
        <w:t xml:space="preserve">: La communication avec les responsables du Projet en charge de la Gouvernance des points d’audit significatifs en conformité avec la norme </w:t>
      </w:r>
      <w:r w:rsidRPr="00125D15">
        <w:rPr>
          <w:b/>
          <w:kern w:val="3"/>
          <w:szCs w:val="22"/>
          <w:u w:val="single"/>
          <w:lang w:eastAsia="fr-FR"/>
        </w:rPr>
        <w:t xml:space="preserve">ISA 260 </w:t>
      </w:r>
      <w:r w:rsidR="00136F44" w:rsidRPr="006E0F74">
        <w:rPr>
          <w:u w:val="single"/>
        </w:rPr>
        <w:t>révisée</w:t>
      </w:r>
      <w:r w:rsidR="00136F44" w:rsidRPr="00125D15">
        <w:rPr>
          <w:b/>
          <w:kern w:val="3"/>
          <w:szCs w:val="22"/>
          <w:u w:val="single"/>
          <w:lang w:eastAsia="fr-FR"/>
        </w:rPr>
        <w:t xml:space="preserve"> </w:t>
      </w:r>
      <w:r w:rsidRPr="00125D15">
        <w:rPr>
          <w:b/>
          <w:kern w:val="3"/>
          <w:szCs w:val="22"/>
          <w:u w:val="single"/>
          <w:lang w:eastAsia="fr-FR"/>
        </w:rPr>
        <w:t>(Communication sur les points d’audit avec les personnes en charge de la Gouvernance)</w:t>
      </w:r>
      <w:r w:rsidRPr="00125D15">
        <w:rPr>
          <w:kern w:val="3"/>
          <w:szCs w:val="22"/>
          <w:lang w:eastAsia="fr-FR"/>
        </w:rPr>
        <w:t>.</w:t>
      </w:r>
    </w:p>
    <w:p w14:paraId="28850191"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199D63E" w14:textId="5B3F46E8" w:rsidR="000D0168" w:rsidRPr="009F210B" w:rsidRDefault="000D0168" w:rsidP="00A90B8D">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Risques </w:t>
      </w:r>
      <w:r w:rsidRPr="00125D15">
        <w:rPr>
          <w:kern w:val="3"/>
          <w:szCs w:val="22"/>
          <w:lang w:eastAsia="fr-FR"/>
        </w:rPr>
        <w:t xml:space="preserve">: Dans l’objectif de réduire les risques d’audit à un niveau relativement faible, l’auditeur mettra en œuvre les procédures d’audit appropriées en réponse aux risques d’anomalies identifiés à l’issue de son évaluation. Cela en conformité avec la norme </w:t>
      </w:r>
      <w:r w:rsidRPr="00125D15">
        <w:rPr>
          <w:b/>
          <w:kern w:val="3"/>
          <w:szCs w:val="22"/>
          <w:u w:val="single"/>
          <w:lang w:eastAsia="fr-FR"/>
        </w:rPr>
        <w:t xml:space="preserve">ISA 330 </w:t>
      </w:r>
      <w:r w:rsidR="00A90B8D" w:rsidRPr="006E0F74">
        <w:rPr>
          <w:rFonts w:ascii="Book Antiqua" w:hAnsi="Book Antiqua"/>
          <w:sz w:val="22"/>
          <w:szCs w:val="22"/>
          <w:u w:val="single"/>
        </w:rPr>
        <w:t>révisée</w:t>
      </w:r>
      <w:r w:rsidR="00A90B8D" w:rsidRPr="00795BF2">
        <w:rPr>
          <w:rFonts w:ascii="Book Antiqua" w:hAnsi="Book Antiqua"/>
          <w:sz w:val="22"/>
          <w:szCs w:val="22"/>
        </w:rPr>
        <w:t xml:space="preserve"> </w:t>
      </w:r>
      <w:r w:rsidR="00A90B8D" w:rsidRPr="006E0F74">
        <w:rPr>
          <w:rFonts w:ascii="Book Antiqua" w:hAnsi="Book Antiqua"/>
          <w:sz w:val="22"/>
          <w:szCs w:val="22"/>
          <w:u w:val="single"/>
        </w:rPr>
        <w:t>(Réponses de l'auditeur aux risques évalués)</w:t>
      </w:r>
      <w:r w:rsidRPr="00125D15">
        <w:rPr>
          <w:b/>
          <w:kern w:val="3"/>
          <w:szCs w:val="22"/>
          <w:lang w:eastAsia="fr-FR"/>
        </w:rPr>
        <w:t>.</w:t>
      </w:r>
    </w:p>
    <w:p w14:paraId="138066E8" w14:textId="77777777" w:rsidR="00561BED" w:rsidRDefault="00561BED" w:rsidP="009F210B">
      <w:pPr>
        <w:pStyle w:val="Paragraphedeliste"/>
        <w:rPr>
          <w:rFonts w:ascii="Calibri" w:eastAsia="Calibri" w:hAnsi="Calibri"/>
          <w:sz w:val="22"/>
          <w:szCs w:val="22"/>
        </w:rPr>
      </w:pPr>
    </w:p>
    <w:p w14:paraId="0C75851D" w14:textId="3FF87CB1" w:rsidR="00561BED" w:rsidRPr="00125D15" w:rsidRDefault="00561BED" w:rsidP="009F210B">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6E0F74">
        <w:rPr>
          <w:szCs w:val="24"/>
        </w:rPr>
        <w:t>La conduite de la mission et la formulation de l’opinion sur les comptes conformément à la norme ISA 800 révisée (Audits d’états financiers préparés conformément à des référentiels à usage particulier).</w:t>
      </w:r>
    </w:p>
    <w:p w14:paraId="55BCD5B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85F1150"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ETATS FINANCIERS DU PROJET</w:t>
      </w:r>
    </w:p>
    <w:p w14:paraId="02280960"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54FC5D26" w14:textId="447918FB"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L’auditeur vérifiera que les états financiers du projet ont été préparés en accord avec les principes comptables admis </w:t>
      </w:r>
      <w:r w:rsidR="00DF2FF1" w:rsidRPr="006E0F74">
        <w:rPr>
          <w:color w:val="000000" w:themeColor="text1"/>
          <w:spacing w:val="-2"/>
          <w:szCs w:val="24"/>
        </w:rPr>
        <w:t>(Cf. paragraphe 3 ci-dessus)</w:t>
      </w:r>
      <w:r w:rsidR="00DF2FF1">
        <w:rPr>
          <w:color w:val="000000" w:themeColor="text1"/>
          <w:spacing w:val="-2"/>
          <w:szCs w:val="24"/>
        </w:rPr>
        <w:t xml:space="preserve"> </w:t>
      </w:r>
      <w:r w:rsidRPr="00125D15">
        <w:rPr>
          <w:kern w:val="3"/>
          <w:szCs w:val="22"/>
          <w:lang w:eastAsia="fr-FR"/>
        </w:rPr>
        <w:t>en Mauritanie et donnent une image fidèle de la situation financière du Projet à la date de clôture</w:t>
      </w:r>
      <w:r w:rsidR="00DF2FF1" w:rsidRPr="00DF2FF1">
        <w:rPr>
          <w:bCs/>
          <w:szCs w:val="24"/>
        </w:rPr>
        <w:t xml:space="preserve"> </w:t>
      </w:r>
      <w:r w:rsidR="00DF2FF1" w:rsidRPr="006E0F74">
        <w:rPr>
          <w:bCs/>
          <w:szCs w:val="24"/>
        </w:rPr>
        <w:t>ainsi que les ressources et les dépenses à cette date</w:t>
      </w:r>
      <w:r w:rsidRPr="00125D15">
        <w:rPr>
          <w:kern w:val="3"/>
          <w:szCs w:val="22"/>
          <w:lang w:eastAsia="fr-FR"/>
        </w:rPr>
        <w:t>.</w:t>
      </w:r>
    </w:p>
    <w:p w14:paraId="708E5A4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029BCEB"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lastRenderedPageBreak/>
        <w:t>Les états financiers du Projet devraient comprendre :</w:t>
      </w:r>
    </w:p>
    <w:p w14:paraId="7C415185"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0E14676"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un Bilan, un compte de résultat et un état des ressources (fonds reçus  des Bailleurs de fonds, du Gouvernement) et emplois (dépenses engagées au cours de l’exercice considéré, celles-ci étant présentées par grandes rubriques et par grandes catégories) ;</w:t>
      </w:r>
    </w:p>
    <w:p w14:paraId="0D59137B"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une situation patrimoniale indiquant les fonds cumulés du Projet, les soldes  bancaires, les autres actifs  du Projet  et les engagements, le cas échéant ; et</w:t>
      </w:r>
    </w:p>
    <w:p w14:paraId="2D4D1DD7"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les notes sur les états financiers reprenant les principes comptables utilisés et présentant une analyse détaillée et expliquée des principaux comptes.</w:t>
      </w:r>
    </w:p>
    <w:p w14:paraId="027E97E0" w14:textId="77777777" w:rsidR="000D0168" w:rsidRPr="00125D15" w:rsidRDefault="000D0168" w:rsidP="000D0168">
      <w:pPr>
        <w:widowControl w:val="0"/>
        <w:numPr>
          <w:ilvl w:val="0"/>
          <w:numId w:val="15"/>
        </w:numPr>
        <w:tabs>
          <w:tab w:val="left" w:pos="-180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La liste des actifs immobilisés acquis ou achetés par les fonds du Projet.</w:t>
      </w:r>
    </w:p>
    <w:p w14:paraId="4D952CE3" w14:textId="4CEF2DC2" w:rsidR="000D0168" w:rsidRPr="00125D15" w:rsidRDefault="000134F8" w:rsidP="009F210B">
      <w:pPr>
        <w:widowControl w:val="0"/>
        <w:tabs>
          <w:tab w:val="left" w:pos="-2160"/>
        </w:tabs>
        <w:suppressAutoHyphens/>
        <w:overflowPunct w:val="0"/>
        <w:autoSpaceDE w:val="0"/>
        <w:autoSpaceDN w:val="0"/>
        <w:spacing w:after="160" w:line="256" w:lineRule="auto"/>
        <w:ind w:left="360"/>
        <w:jc w:val="both"/>
        <w:textAlignment w:val="baseline"/>
        <w:rPr>
          <w:rFonts w:ascii="Calibri" w:eastAsia="Calibri" w:hAnsi="Calibri"/>
          <w:sz w:val="22"/>
          <w:szCs w:val="22"/>
        </w:rPr>
      </w:pPr>
      <w:r w:rsidRPr="000134F8">
        <w:rPr>
          <w:rFonts w:ascii="Book Antiqua" w:hAnsi="Book Antiqua"/>
          <w:bCs/>
          <w:sz w:val="22"/>
          <w:szCs w:val="22"/>
        </w:rPr>
        <w:t xml:space="preserve">L’auditeur vérifiera en particulier l’état que </w:t>
      </w:r>
      <w:r w:rsidRPr="00125D15">
        <w:rPr>
          <w:kern w:val="3"/>
          <w:szCs w:val="22"/>
          <w:lang w:eastAsia="fr-FR"/>
        </w:rPr>
        <w:t>l’UG du P</w:t>
      </w:r>
      <w:r w:rsidR="00D96FAA">
        <w:rPr>
          <w:kern w:val="3"/>
          <w:szCs w:val="22"/>
          <w:lang w:eastAsia="fr-FR"/>
        </w:rPr>
        <w:t xml:space="preserve">rojet </w:t>
      </w:r>
      <w:r w:rsidRPr="00566038">
        <w:t>devra présenter en annexe aux états financiers</w:t>
      </w:r>
      <w:r>
        <w:t xml:space="preserve"> sur la</w:t>
      </w:r>
      <w:r w:rsidRPr="00125D15" w:rsidDel="000134F8">
        <w:rPr>
          <w:color w:val="000000"/>
          <w:kern w:val="3"/>
          <w:szCs w:val="22"/>
          <w:lang w:eastAsia="fr-FR"/>
        </w:rPr>
        <w:t xml:space="preserve"> </w:t>
      </w:r>
      <w:r w:rsidR="000D0168" w:rsidRPr="00125D15">
        <w:rPr>
          <w:color w:val="000000"/>
          <w:kern w:val="3"/>
          <w:szCs w:val="22"/>
          <w:lang w:eastAsia="fr-FR"/>
        </w:rPr>
        <w:t xml:space="preserve">réconciliation fonds reçus par le Projet en provenance de la Banque </w:t>
      </w:r>
      <w:r>
        <w:rPr>
          <w:color w:val="000000"/>
          <w:kern w:val="3"/>
          <w:szCs w:val="22"/>
          <w:lang w:eastAsia="fr-FR"/>
        </w:rPr>
        <w:t>m</w:t>
      </w:r>
      <w:r w:rsidRPr="00125D15">
        <w:rPr>
          <w:color w:val="000000"/>
          <w:kern w:val="3"/>
          <w:szCs w:val="22"/>
          <w:lang w:eastAsia="fr-FR"/>
        </w:rPr>
        <w:t xml:space="preserve">ondiale </w:t>
      </w:r>
      <w:r>
        <w:t xml:space="preserve">(et du gouvernement) </w:t>
      </w:r>
      <w:r w:rsidR="000D0168" w:rsidRPr="00125D15">
        <w:rPr>
          <w:color w:val="000000"/>
          <w:kern w:val="3"/>
          <w:szCs w:val="22"/>
          <w:lang w:eastAsia="fr-FR"/>
        </w:rPr>
        <w:t xml:space="preserve">d’une part, et les fonds décaissés par la Banque </w:t>
      </w:r>
      <w:r>
        <w:rPr>
          <w:color w:val="000000"/>
          <w:kern w:val="3"/>
          <w:szCs w:val="22"/>
          <w:lang w:eastAsia="fr-FR"/>
        </w:rPr>
        <w:t>m</w:t>
      </w:r>
      <w:r w:rsidRPr="00125D15">
        <w:rPr>
          <w:color w:val="000000"/>
          <w:kern w:val="3"/>
          <w:szCs w:val="22"/>
          <w:lang w:eastAsia="fr-FR"/>
        </w:rPr>
        <w:t xml:space="preserve">ondiale </w:t>
      </w:r>
      <w:r>
        <w:t xml:space="preserve">(et du gouvernement) </w:t>
      </w:r>
      <w:r w:rsidR="000D0168" w:rsidRPr="00125D15">
        <w:rPr>
          <w:color w:val="000000"/>
          <w:kern w:val="3"/>
          <w:szCs w:val="22"/>
          <w:lang w:eastAsia="fr-FR"/>
        </w:rPr>
        <w:t>d’autre part.</w:t>
      </w:r>
    </w:p>
    <w:p w14:paraId="6EE7E95D" w14:textId="77777777" w:rsidR="000D0168" w:rsidRPr="00125D15" w:rsidRDefault="000D0168" w:rsidP="000D0168">
      <w:pPr>
        <w:widowControl w:val="0"/>
        <w:suppressAutoHyphens/>
        <w:overflowPunct w:val="0"/>
        <w:autoSpaceDE w:val="0"/>
        <w:autoSpaceDN w:val="0"/>
        <w:ind w:left="708"/>
        <w:jc w:val="both"/>
        <w:textAlignment w:val="baseline"/>
        <w:rPr>
          <w:rFonts w:ascii="Calibri" w:hAnsi="Calibri" w:cs="Arial"/>
          <w:kern w:val="3"/>
          <w:sz w:val="22"/>
          <w:szCs w:val="22"/>
          <w:lang w:eastAsia="fr-FR"/>
        </w:rPr>
      </w:pPr>
    </w:p>
    <w:p w14:paraId="51F09104"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ETATS CERTIFIES DE DEPENSES (ECDs</w:t>
      </w:r>
      <w:r w:rsidRPr="00125D15">
        <w:rPr>
          <w:b/>
          <w:kern w:val="3"/>
          <w:szCs w:val="22"/>
          <w:lang w:eastAsia="fr-FR"/>
        </w:rPr>
        <w:t>)</w:t>
      </w:r>
    </w:p>
    <w:p w14:paraId="14F82697"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EED240F" w14:textId="21123B51"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En plus de l’audit des états financiers, l’auditeur devra vérifier les états certifiés de dépenses utilisés comme  base  de  demande  de  remboursement  de  fonds  à  la  Banque  </w:t>
      </w:r>
      <w:r w:rsidR="00B02D2F">
        <w:rPr>
          <w:kern w:val="3"/>
          <w:szCs w:val="22"/>
          <w:lang w:eastAsia="fr-FR"/>
        </w:rPr>
        <w:t>m</w:t>
      </w:r>
      <w:r w:rsidR="00B02D2F" w:rsidRPr="00125D15">
        <w:rPr>
          <w:kern w:val="3"/>
          <w:szCs w:val="22"/>
          <w:lang w:eastAsia="fr-FR"/>
        </w:rPr>
        <w:t>ondiale</w:t>
      </w:r>
      <w:r w:rsidRPr="00125D15">
        <w:rPr>
          <w:kern w:val="3"/>
          <w:szCs w:val="22"/>
          <w:lang w:eastAsia="fr-FR"/>
        </w:rPr>
        <w:t xml:space="preserve">.  L’auditeur </w:t>
      </w:r>
      <w:r w:rsidR="00490391" w:rsidRPr="00125D15">
        <w:rPr>
          <w:kern w:val="3"/>
          <w:szCs w:val="22"/>
          <w:lang w:eastAsia="fr-FR"/>
        </w:rPr>
        <w:t>effectuera les</w:t>
      </w:r>
      <w:r w:rsidRPr="00125D15">
        <w:rPr>
          <w:kern w:val="3"/>
          <w:szCs w:val="22"/>
          <w:lang w:eastAsia="fr-FR"/>
        </w:rPr>
        <w:t xml:space="preserve">  tests, procédures d’audits et vérification considérés nécessaires au regard des circonstances. Il sera inclus aux états financiers, une annexe de la liste des états certifiés de dépenses, base de demande de remboursement avec les références spécifiques relatives aux montants et à la séquence numérique.</w:t>
      </w:r>
    </w:p>
    <w:p w14:paraId="3A8D0594"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F70B146" w14:textId="6892A43C" w:rsidR="00490391" w:rsidRPr="00125D15" w:rsidRDefault="000D0168" w:rsidP="00490391">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Pour les états des dépens</w:t>
      </w:r>
      <w:r w:rsidR="002A669A">
        <w:rPr>
          <w:kern w:val="3"/>
          <w:szCs w:val="22"/>
          <w:lang w:eastAsia="fr-FR"/>
        </w:rPr>
        <w:t>e</w:t>
      </w:r>
      <w:r w:rsidRPr="00125D15">
        <w:rPr>
          <w:kern w:val="3"/>
          <w:szCs w:val="22"/>
          <w:lang w:eastAsia="fr-FR"/>
        </w:rPr>
        <w:t xml:space="preserve">s certifiées, le total des demandes de remboursement des fonds devrait être un élément de réconciliation globale des décaissements décrite dans le paragraphe 5 </w:t>
      </w:r>
      <w:r w:rsidR="00490391" w:rsidRPr="00CC7160">
        <w:rPr>
          <w:rFonts w:ascii="Book Antiqua" w:hAnsi="Book Antiqua" w:cs="Tms Rmn"/>
          <w:color w:val="000000"/>
          <w:sz w:val="22"/>
          <w:szCs w:val="22"/>
        </w:rPr>
        <w:t>(Etats financiers du P</w:t>
      </w:r>
      <w:r w:rsidR="00490391">
        <w:rPr>
          <w:rFonts w:ascii="Book Antiqua" w:hAnsi="Book Antiqua" w:cs="Tms Rmn"/>
          <w:color w:val="000000"/>
          <w:sz w:val="22"/>
          <w:szCs w:val="22"/>
        </w:rPr>
        <w:t>rojet</w:t>
      </w:r>
      <w:r w:rsidR="00490391" w:rsidRPr="00CC7160">
        <w:rPr>
          <w:rFonts w:ascii="Book Antiqua" w:hAnsi="Book Antiqua" w:cs="Tms Rmn"/>
          <w:color w:val="000000"/>
          <w:sz w:val="22"/>
          <w:szCs w:val="22"/>
        </w:rPr>
        <w:t>)</w:t>
      </w:r>
      <w:r w:rsidR="00490391">
        <w:rPr>
          <w:rFonts w:ascii="Book Antiqua" w:hAnsi="Book Antiqua" w:cs="Tms Rmn"/>
          <w:color w:val="000000"/>
          <w:sz w:val="22"/>
          <w:szCs w:val="22"/>
        </w:rPr>
        <w:t xml:space="preserve"> </w:t>
      </w:r>
      <w:r w:rsidRPr="00125D15">
        <w:rPr>
          <w:kern w:val="3"/>
          <w:szCs w:val="22"/>
          <w:lang w:eastAsia="fr-FR"/>
        </w:rPr>
        <w:t xml:space="preserve">ci-dessus.  </w:t>
      </w:r>
    </w:p>
    <w:p w14:paraId="778B83E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E50E294"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COMPTE DESIGNE</w:t>
      </w:r>
    </w:p>
    <w:p w14:paraId="40112CB2"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Dans le cadre de l’audit des états financiers du Projet, l’auditeur devra analyser les transactions du Compte Désigné qui incluent normalement :</w:t>
      </w:r>
    </w:p>
    <w:p w14:paraId="6DEC75D6" w14:textId="16F4E848" w:rsidR="000D0168" w:rsidRPr="00125D15" w:rsidRDefault="000D0168" w:rsidP="009F210B">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a</w:t>
      </w:r>
      <w:r w:rsidRPr="00125D15">
        <w:rPr>
          <w:color w:val="000000"/>
          <w:kern w:val="3"/>
          <w:szCs w:val="22"/>
          <w:lang w:eastAsia="fr-FR"/>
        </w:rPr>
        <w:t xml:space="preserve">)  Les avances reçues de la Banque </w:t>
      </w:r>
      <w:r w:rsidR="00490391">
        <w:rPr>
          <w:color w:val="000000"/>
          <w:kern w:val="3"/>
          <w:szCs w:val="22"/>
          <w:lang w:eastAsia="fr-FR"/>
        </w:rPr>
        <w:t>m</w:t>
      </w:r>
      <w:r w:rsidR="00490391" w:rsidRPr="00125D15">
        <w:rPr>
          <w:color w:val="000000"/>
          <w:kern w:val="3"/>
          <w:szCs w:val="22"/>
          <w:lang w:eastAsia="fr-FR"/>
        </w:rPr>
        <w:t>ondiale</w:t>
      </w:r>
      <w:r w:rsidR="00490391" w:rsidRPr="00125D15">
        <w:rPr>
          <w:kern w:val="3"/>
          <w:szCs w:val="22"/>
          <w:lang w:eastAsia="fr-FR"/>
        </w:rPr>
        <w:t xml:space="preserve"> </w:t>
      </w:r>
      <w:r w:rsidRPr="00125D15">
        <w:rPr>
          <w:kern w:val="3"/>
          <w:szCs w:val="22"/>
          <w:lang w:eastAsia="fr-FR"/>
        </w:rPr>
        <w:t>;</w:t>
      </w:r>
    </w:p>
    <w:p w14:paraId="23719665"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b) Les reconstitutions du Compte Désigné soutenues par les demandes de remboursement de fonds;</w:t>
      </w:r>
    </w:p>
    <w:p w14:paraId="57A359B6"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c)  Les intérêts éventuellement générés sur le compte qui appartiennent au Projet ;</w:t>
      </w:r>
    </w:p>
    <w:p w14:paraId="30B57DB9"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d)  Les retraits relatifs aux dépenses du Projet.</w:t>
      </w:r>
    </w:p>
    <w:p w14:paraId="3DA4FD8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D9FA771" w14:textId="6F372D75"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L’auditeur examinera l’éligibilité des transactions financières couvrant la période sous revue et les soldes des fonds à la clôture de l’exercice fiscal en conformité avec les dispositions de l’accord de financement et de la lettre de décaissement. Il examinera l’adéquation du système de contrôle interne en fonction du mécanisme de décaissement. </w:t>
      </w:r>
    </w:p>
    <w:p w14:paraId="70E7941B"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F29CBF6"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RAPPORTS DE L’AUDITEUR:</w:t>
      </w:r>
    </w:p>
    <w:p w14:paraId="01829BD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81F1B60" w14:textId="77777777" w:rsidR="00DC1FC9" w:rsidRPr="009F210B" w:rsidRDefault="00DC1FC9" w:rsidP="000D0168">
      <w:pPr>
        <w:widowControl w:val="0"/>
        <w:suppressAutoHyphens/>
        <w:overflowPunct w:val="0"/>
        <w:autoSpaceDE w:val="0"/>
        <w:autoSpaceDN w:val="0"/>
        <w:ind w:left="360"/>
        <w:jc w:val="both"/>
        <w:textAlignment w:val="baseline"/>
        <w:rPr>
          <w:szCs w:val="24"/>
        </w:rPr>
      </w:pPr>
      <w:r w:rsidRPr="009F210B">
        <w:rPr>
          <w:szCs w:val="24"/>
        </w:rPr>
        <w:lastRenderedPageBreak/>
        <w:t>La mission d’audit donnera lieu à la préparation d’un rapport d’audit financier et d’une lettre de recommandations sur le contrôle interne qui devraient être communiqués à l'Emprunteur avant la fin du 6</w:t>
      </w:r>
      <w:r w:rsidRPr="009F210B">
        <w:rPr>
          <w:szCs w:val="24"/>
          <w:vertAlign w:val="superscript"/>
        </w:rPr>
        <w:t>ème</w:t>
      </w:r>
      <w:r w:rsidRPr="009F210B">
        <w:rPr>
          <w:szCs w:val="24"/>
        </w:rPr>
        <w:t xml:space="preserve"> mois suivant la date de clôture des comptes de l’exercice audité. L'Emprunteur se chargera de soumettre sous client connection lesdits rapports à la Banque mondiale au plus tard six mois après la fin de l’année fiscale concernée.</w:t>
      </w:r>
    </w:p>
    <w:p w14:paraId="31A7A969" w14:textId="77777777" w:rsidR="00DC57D2" w:rsidRDefault="00DC57D2" w:rsidP="000D0168">
      <w:pPr>
        <w:widowControl w:val="0"/>
        <w:suppressAutoHyphens/>
        <w:overflowPunct w:val="0"/>
        <w:autoSpaceDE w:val="0"/>
        <w:autoSpaceDN w:val="0"/>
        <w:ind w:left="360"/>
        <w:jc w:val="both"/>
        <w:textAlignment w:val="baseline"/>
        <w:rPr>
          <w:kern w:val="3"/>
          <w:szCs w:val="22"/>
          <w:lang w:eastAsia="fr-FR"/>
        </w:rPr>
      </w:pPr>
    </w:p>
    <w:p w14:paraId="081B010E" w14:textId="77777777" w:rsidR="00DC57D2" w:rsidRDefault="00DC57D2" w:rsidP="00DC57D2">
      <w:pPr>
        <w:pStyle w:val="Titre6"/>
        <w:rPr>
          <w:b/>
          <w:smallCaps/>
        </w:rPr>
      </w:pPr>
    </w:p>
    <w:p w14:paraId="0F043CBF" w14:textId="77777777" w:rsidR="00DC57D2" w:rsidRPr="009F210B" w:rsidRDefault="00DC57D2" w:rsidP="00DC57D2">
      <w:pPr>
        <w:pStyle w:val="Titre"/>
        <w:numPr>
          <w:ilvl w:val="1"/>
          <w:numId w:val="21"/>
        </w:numPr>
        <w:tabs>
          <w:tab w:val="clear" w:pos="8640"/>
        </w:tabs>
        <w:spacing w:after="120"/>
        <w:jc w:val="left"/>
        <w:rPr>
          <w:color w:val="000000"/>
          <w:kern w:val="3"/>
          <w:sz w:val="28"/>
          <w:szCs w:val="22"/>
          <w:lang w:eastAsia="fr-FR"/>
        </w:rPr>
      </w:pPr>
      <w:r w:rsidRPr="009F210B">
        <w:rPr>
          <w:color w:val="000000"/>
          <w:kern w:val="3"/>
          <w:sz w:val="28"/>
          <w:szCs w:val="22"/>
          <w:lang w:eastAsia="fr-FR"/>
        </w:rPr>
        <w:t xml:space="preserve">RAPPORTS DE L’AUDITEUR </w:t>
      </w:r>
    </w:p>
    <w:p w14:paraId="309B29E1" w14:textId="77777777" w:rsidR="00DC57D2" w:rsidRPr="00D1066F" w:rsidRDefault="00DC57D2" w:rsidP="00DC57D2">
      <w:pPr>
        <w:jc w:val="both"/>
      </w:pPr>
    </w:p>
    <w:p w14:paraId="4F2A0279" w14:textId="2FC57AA9" w:rsidR="000D0168" w:rsidRPr="00125D15" w:rsidRDefault="000D0168" w:rsidP="009F210B">
      <w:pPr>
        <w:widowControl w:val="0"/>
        <w:suppressAutoHyphens/>
        <w:overflowPunct w:val="0"/>
        <w:autoSpaceDE w:val="0"/>
        <w:autoSpaceDN w:val="0"/>
        <w:jc w:val="both"/>
        <w:textAlignment w:val="baseline"/>
        <w:rPr>
          <w:kern w:val="3"/>
          <w:szCs w:val="22"/>
          <w:lang w:eastAsia="fr-FR"/>
        </w:rPr>
      </w:pPr>
      <w:r w:rsidRPr="00125D15">
        <w:rPr>
          <w:kern w:val="3"/>
          <w:szCs w:val="22"/>
          <w:lang w:eastAsia="fr-FR"/>
        </w:rPr>
        <w:t>Chaque année, l’auditeur sera tenu de fournir une opinion sur:</w:t>
      </w:r>
      <w:r w:rsidR="0007388D">
        <w:rPr>
          <w:kern w:val="3"/>
          <w:szCs w:val="22"/>
          <w:lang w:eastAsia="fr-FR"/>
        </w:rPr>
        <w:t xml:space="preserve"> </w:t>
      </w:r>
      <w:r w:rsidRPr="00125D15">
        <w:rPr>
          <w:kern w:val="3"/>
          <w:szCs w:val="22"/>
          <w:lang w:eastAsia="fr-FR"/>
        </w:rPr>
        <w:t xml:space="preserve">(i) les états financiers annuels du Projet ; (ii) l’éligibilité et la justification des dépenses débitées du compte désigné et (iii) les cas de </w:t>
      </w:r>
      <w:r w:rsidR="008B1E0B" w:rsidRPr="00125D15">
        <w:rPr>
          <w:kern w:val="3"/>
          <w:szCs w:val="22"/>
          <w:lang w:eastAsia="fr-FR"/>
        </w:rPr>
        <w:t>non-conformité</w:t>
      </w:r>
      <w:r w:rsidRPr="00125D15">
        <w:rPr>
          <w:kern w:val="3"/>
          <w:szCs w:val="22"/>
          <w:lang w:eastAsia="fr-FR"/>
        </w:rPr>
        <w:t xml:space="preserve"> par rapport à l’Accord de Crédit. </w:t>
      </w:r>
    </w:p>
    <w:p w14:paraId="19ADADD2" w14:textId="45FF7245"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Le rapport annuel d’audit du compte du Projet inclura un paragraphe séparé mettant en exergue les principales faiblesses de contrôle interne.</w:t>
      </w:r>
    </w:p>
    <w:p w14:paraId="7D5A489F" w14:textId="77777777" w:rsidR="000D0168" w:rsidRPr="00125D15" w:rsidRDefault="000D0168" w:rsidP="000D0168">
      <w:pPr>
        <w:widowControl w:val="0"/>
        <w:tabs>
          <w:tab w:val="left" w:pos="720"/>
        </w:tabs>
        <w:suppressAutoHyphens/>
        <w:overflowPunct w:val="0"/>
        <w:autoSpaceDE w:val="0"/>
        <w:autoSpaceDN w:val="0"/>
        <w:jc w:val="both"/>
        <w:textAlignment w:val="baseline"/>
        <w:rPr>
          <w:rFonts w:ascii="Calibri" w:hAnsi="Calibri" w:cs="Arial"/>
          <w:kern w:val="3"/>
          <w:sz w:val="22"/>
          <w:szCs w:val="22"/>
          <w:lang w:eastAsia="fr-FR"/>
        </w:rPr>
      </w:pPr>
    </w:p>
    <w:p w14:paraId="0BA0FFF0" w14:textId="77777777" w:rsidR="000D0168" w:rsidRPr="00125D15" w:rsidRDefault="000D0168" w:rsidP="009F210B">
      <w:pPr>
        <w:pStyle w:val="Titre"/>
        <w:numPr>
          <w:ilvl w:val="1"/>
          <w:numId w:val="21"/>
        </w:numPr>
        <w:tabs>
          <w:tab w:val="clear" w:pos="8640"/>
        </w:tabs>
        <w:spacing w:after="120"/>
        <w:jc w:val="left"/>
        <w:rPr>
          <w:rFonts w:ascii="Calibri" w:eastAsia="Calibri" w:hAnsi="Calibri"/>
          <w:sz w:val="22"/>
          <w:szCs w:val="22"/>
        </w:rPr>
      </w:pPr>
      <w:r w:rsidRPr="00125D15">
        <w:rPr>
          <w:color w:val="000000"/>
          <w:kern w:val="3"/>
          <w:sz w:val="28"/>
          <w:szCs w:val="22"/>
          <w:lang w:eastAsia="fr-FR"/>
        </w:rPr>
        <w:t>LETTRE DE CONTROLE INTERNE</w:t>
      </w:r>
    </w:p>
    <w:p w14:paraId="3A875D8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61CA902" w14:textId="73CFA8D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En plus du rapport d’audit sur les états financiers, l’auditeur préparera une lettre de contrôle interne </w:t>
      </w:r>
      <w:r w:rsidR="00971ABB" w:rsidRPr="00566038">
        <w:t>(Lettre à la direction ou Management Letter)</w:t>
      </w:r>
      <w:r w:rsidR="00971ABB">
        <w:t xml:space="preserve"> </w:t>
      </w:r>
      <w:r w:rsidR="00423A79" w:rsidRPr="00566038">
        <w:t>rendant compte de toutes les faiblesses du système, évaluant les risques liés à ces défaillances et proposant des recommandations pertinentes et pratiques avec un chronogramme de mise en application.</w:t>
      </w:r>
      <w:r w:rsidR="00423A79">
        <w:t xml:space="preserve"> </w:t>
      </w:r>
      <w:r w:rsidR="00423A79" w:rsidRPr="00566038">
        <w:t>Cette Lettre inclura un paragraphe mettant en exergue les principaux cas de non-conformité avec les termes de l’accord de financement.</w:t>
      </w:r>
      <w:r w:rsidR="00423A79">
        <w:t xml:space="preserve"> </w:t>
      </w:r>
      <w:r w:rsidR="008235AA">
        <w:t xml:space="preserve">Elle </w:t>
      </w:r>
      <w:r w:rsidRPr="00125D15">
        <w:rPr>
          <w:kern w:val="3"/>
          <w:szCs w:val="22"/>
          <w:lang w:eastAsia="fr-FR"/>
        </w:rPr>
        <w:t>inclura :</w:t>
      </w:r>
    </w:p>
    <w:p w14:paraId="74D2F391" w14:textId="77777777" w:rsidR="00CC67C1" w:rsidRPr="005629B3" w:rsidRDefault="00CC67C1" w:rsidP="00CC67C1">
      <w:pPr>
        <w:rPr>
          <w:rFonts w:ascii="Book Antiqua" w:hAnsi="Book Antiqua"/>
          <w:sz w:val="22"/>
          <w:szCs w:val="22"/>
        </w:rPr>
      </w:pPr>
    </w:p>
    <w:p w14:paraId="448CBA2C" w14:textId="26A09191"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Des commentaires et observations sur les</w:t>
      </w:r>
      <w:r w:rsidR="00982827" w:rsidRPr="005629B3">
        <w:rPr>
          <w:rFonts w:ascii="Book Antiqua" w:hAnsi="Book Antiqua"/>
          <w:sz w:val="22"/>
          <w:szCs w:val="22"/>
        </w:rPr>
        <w:t xml:space="preserve"> enregistrements comptables, les systèmes et contrôles examinés durant </w:t>
      </w:r>
      <w:r w:rsidR="005756E1" w:rsidRPr="005629B3">
        <w:rPr>
          <w:rFonts w:ascii="Book Antiqua" w:hAnsi="Book Antiqua"/>
          <w:sz w:val="22"/>
          <w:szCs w:val="22"/>
        </w:rPr>
        <w:t>l’audit ;</w:t>
      </w:r>
    </w:p>
    <w:p w14:paraId="65CEFAFB" w14:textId="1601A434" w:rsidR="000D0168" w:rsidRPr="009F210B" w:rsidRDefault="000D0168" w:rsidP="00982827">
      <w:pPr>
        <w:numPr>
          <w:ilvl w:val="0"/>
          <w:numId w:val="22"/>
        </w:numPr>
        <w:jc w:val="both"/>
        <w:rPr>
          <w:rFonts w:ascii="Calibri" w:eastAsia="Calibri" w:hAnsi="Calibri"/>
          <w:sz w:val="22"/>
          <w:szCs w:val="22"/>
        </w:rPr>
      </w:pPr>
      <w:r w:rsidRPr="00125D15">
        <w:rPr>
          <w:kern w:val="3"/>
          <w:szCs w:val="22"/>
          <w:lang w:eastAsia="fr-FR"/>
        </w:rPr>
        <w:t xml:space="preserve">Les </w:t>
      </w:r>
      <w:r w:rsidR="008235AA" w:rsidRPr="00125D15">
        <w:rPr>
          <w:kern w:val="3"/>
          <w:szCs w:val="22"/>
          <w:lang w:eastAsia="fr-FR"/>
        </w:rPr>
        <w:t>insuffisances du</w:t>
      </w:r>
      <w:r w:rsidRPr="00125D15">
        <w:rPr>
          <w:kern w:val="3"/>
          <w:szCs w:val="22"/>
          <w:lang w:eastAsia="fr-FR"/>
        </w:rPr>
        <w:t xml:space="preserve"> système de contrôle interne et les recommandations pour l’amélioration de ce système ;  </w:t>
      </w:r>
    </w:p>
    <w:p w14:paraId="3D444F2F" w14:textId="7CAA5329" w:rsidR="00982827" w:rsidRPr="00125D15" w:rsidRDefault="00982827" w:rsidP="009F210B">
      <w:pPr>
        <w:numPr>
          <w:ilvl w:val="0"/>
          <w:numId w:val="22"/>
        </w:numPr>
        <w:jc w:val="both"/>
        <w:rPr>
          <w:rFonts w:ascii="Calibri" w:eastAsia="Calibri" w:hAnsi="Calibri"/>
          <w:sz w:val="22"/>
          <w:szCs w:val="22"/>
        </w:rPr>
      </w:pPr>
      <w:r w:rsidRPr="005629B3">
        <w:rPr>
          <w:rFonts w:ascii="Book Antiqua" w:hAnsi="Book Antiqua"/>
          <w:sz w:val="22"/>
          <w:szCs w:val="22"/>
        </w:rPr>
        <w:t>Le degré de conformité avec chaque engagement financier contenu dans l’accord de financement et les commentaires si nécessaire sur les problèmes externes et internes affectant cette conformité ;</w:t>
      </w:r>
    </w:p>
    <w:p w14:paraId="507F5695" w14:textId="510B234A" w:rsidR="000D0168" w:rsidRPr="00125D15" w:rsidRDefault="008235AA" w:rsidP="009F210B">
      <w:pPr>
        <w:numPr>
          <w:ilvl w:val="0"/>
          <w:numId w:val="22"/>
        </w:numPr>
        <w:jc w:val="both"/>
        <w:rPr>
          <w:rFonts w:ascii="Calibri" w:eastAsia="Calibri" w:hAnsi="Calibri"/>
          <w:sz w:val="22"/>
          <w:szCs w:val="22"/>
        </w:rPr>
      </w:pPr>
      <w:r w:rsidRPr="00125D15">
        <w:rPr>
          <w:kern w:val="3"/>
          <w:szCs w:val="22"/>
          <w:lang w:eastAsia="fr-FR"/>
        </w:rPr>
        <w:t xml:space="preserve">Les </w:t>
      </w:r>
      <w:r w:rsidR="0007388D" w:rsidRPr="00125D15">
        <w:rPr>
          <w:kern w:val="3"/>
          <w:szCs w:val="22"/>
          <w:lang w:eastAsia="fr-FR"/>
        </w:rPr>
        <w:t xml:space="preserve">problèmes </w:t>
      </w:r>
      <w:r w:rsidR="005756E1" w:rsidRPr="00125D15">
        <w:rPr>
          <w:kern w:val="3"/>
          <w:szCs w:val="22"/>
          <w:lang w:eastAsia="fr-FR"/>
        </w:rPr>
        <w:t>de communication identifiés durant l’audit susceptibles d’avoir</w:t>
      </w:r>
      <w:r w:rsidR="000D0168" w:rsidRPr="00125D15">
        <w:rPr>
          <w:kern w:val="3"/>
          <w:szCs w:val="22"/>
          <w:lang w:eastAsia="fr-FR"/>
        </w:rPr>
        <w:t xml:space="preserve">  un  impact  significatif sur l’exécution du Projet ;</w:t>
      </w:r>
    </w:p>
    <w:p w14:paraId="40298572" w14:textId="49498EC4"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 xml:space="preserve">Les commentaires sur la </w:t>
      </w:r>
      <w:r w:rsidR="00982827" w:rsidRPr="005629B3">
        <w:rPr>
          <w:rFonts w:ascii="Book Antiqua" w:hAnsi="Book Antiqua"/>
          <w:sz w:val="22"/>
          <w:szCs w:val="22"/>
        </w:rPr>
        <w:t>résolution</w:t>
      </w:r>
      <w:r w:rsidRPr="00125D15">
        <w:rPr>
          <w:kern w:val="3"/>
          <w:szCs w:val="22"/>
          <w:lang w:eastAsia="fr-FR"/>
        </w:rPr>
        <w:t xml:space="preserve"> des anomalies </w:t>
      </w:r>
      <w:r w:rsidR="003C4537" w:rsidRPr="00125D15">
        <w:rPr>
          <w:kern w:val="3"/>
          <w:szCs w:val="22"/>
          <w:lang w:eastAsia="fr-FR"/>
        </w:rPr>
        <w:t>et réserves</w:t>
      </w:r>
      <w:r w:rsidRPr="00125D15">
        <w:rPr>
          <w:kern w:val="3"/>
          <w:szCs w:val="22"/>
          <w:lang w:eastAsia="fr-FR"/>
        </w:rPr>
        <w:t xml:space="preserve">  </w:t>
      </w:r>
    </w:p>
    <w:p w14:paraId="13F12ECC" w14:textId="25F6DD21"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Les commentaires sur les recommandations non exécutées des rapports d’audit précédents ;</w:t>
      </w:r>
    </w:p>
    <w:p w14:paraId="269D0D6C" w14:textId="0A8E125C"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Les commentaires sur toute autre anomalie que l’auditeur jugera pertinent</w:t>
      </w:r>
      <w:r w:rsidR="00A93A6C">
        <w:rPr>
          <w:kern w:val="3"/>
          <w:szCs w:val="22"/>
          <w:lang w:eastAsia="fr-FR"/>
        </w:rPr>
        <w:t xml:space="preserve">e </w:t>
      </w:r>
      <w:r w:rsidR="00A93A6C" w:rsidRPr="005629B3">
        <w:rPr>
          <w:rFonts w:ascii="Book Antiqua" w:hAnsi="Book Antiqua"/>
          <w:sz w:val="22"/>
          <w:szCs w:val="22"/>
        </w:rPr>
        <w:t>incluant les dépenses inéligibles</w:t>
      </w:r>
      <w:r w:rsidRPr="00125D15">
        <w:rPr>
          <w:kern w:val="3"/>
          <w:szCs w:val="22"/>
          <w:lang w:eastAsia="fr-FR"/>
        </w:rPr>
        <w:t>.</w:t>
      </w:r>
    </w:p>
    <w:p w14:paraId="72189C62"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53445A0" w14:textId="773FFFF8" w:rsidR="000D0168" w:rsidRPr="00125D15" w:rsidRDefault="005756E1" w:rsidP="000D0168">
      <w:pPr>
        <w:widowControl w:val="0"/>
        <w:suppressAutoHyphens/>
        <w:overflowPunct w:val="0"/>
        <w:autoSpaceDE w:val="0"/>
        <w:autoSpaceDN w:val="0"/>
        <w:jc w:val="both"/>
        <w:textAlignment w:val="baseline"/>
        <w:rPr>
          <w:rFonts w:ascii="Calibri" w:eastAsia="Calibri" w:hAnsi="Calibri"/>
          <w:sz w:val="22"/>
          <w:szCs w:val="22"/>
        </w:rPr>
      </w:pPr>
      <w:r>
        <w:rPr>
          <w:kern w:val="3"/>
          <w:szCs w:val="22"/>
          <w:lang w:eastAsia="fr-FR"/>
        </w:rPr>
        <w:t>Obligatoirement</w:t>
      </w:r>
      <w:r w:rsidR="000D0168" w:rsidRPr="00125D15">
        <w:rPr>
          <w:kern w:val="3"/>
          <w:szCs w:val="22"/>
          <w:lang w:eastAsia="fr-FR"/>
        </w:rPr>
        <w:t xml:space="preserve">, la lettre de contrôle interne devra inclure les réponses de l’UGP sur les insuffisances relevées par l’auditeur.  </w:t>
      </w:r>
    </w:p>
    <w:p w14:paraId="315FE5D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70227DA"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rFonts w:eastAsia="Calibri"/>
          <w:b/>
          <w:color w:val="000000"/>
          <w:kern w:val="3"/>
          <w:sz w:val="26"/>
          <w:szCs w:val="22"/>
          <w:lang w:eastAsia="fr-FR"/>
        </w:rPr>
        <w:t>INFORMATIONS DISPONIBLES</w:t>
      </w:r>
    </w:p>
    <w:p w14:paraId="38BFA47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B166EDC"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L’auditeur aura accès à toute la documentation légale, les correspondances et toute autre </w:t>
      </w:r>
      <w:r w:rsidRPr="00125D15">
        <w:rPr>
          <w:kern w:val="3"/>
          <w:szCs w:val="22"/>
          <w:lang w:eastAsia="fr-FR"/>
        </w:rPr>
        <w:lastRenderedPageBreak/>
        <w:t xml:space="preserve">information relative au Projet  qu’il aura jugé nécessaire.  </w:t>
      </w:r>
    </w:p>
    <w:p w14:paraId="16A7B5C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AF5748D"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L’auditeur obtiendra une confirmation des montants décaissés et le solde du Compte Désigné auprès de la Banque. Les informations disponibles devraient inclure les copies du document d’évaluation du Projet, l’accord de financement, le rapport d’évaluation de la gestion financière et les rapports de supervision</w:t>
      </w:r>
    </w:p>
    <w:p w14:paraId="7585163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DB249C0"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rFonts w:eastAsia="Calibri"/>
          <w:b/>
          <w:color w:val="000000"/>
          <w:kern w:val="3"/>
          <w:szCs w:val="24"/>
          <w:lang w:eastAsia="fr-FR"/>
        </w:rPr>
        <w:t>POINTS GENERAUX</w:t>
      </w:r>
    </w:p>
    <w:p w14:paraId="0BC3F157" w14:textId="77777777" w:rsidR="000D0168" w:rsidRPr="00125D15" w:rsidRDefault="000D0168" w:rsidP="000D0168">
      <w:pPr>
        <w:widowControl w:val="0"/>
        <w:suppressAutoHyphens/>
        <w:overflowPunct w:val="0"/>
        <w:autoSpaceDE w:val="0"/>
        <w:autoSpaceDN w:val="0"/>
        <w:jc w:val="both"/>
        <w:textAlignment w:val="baseline"/>
        <w:rPr>
          <w:kern w:val="3"/>
          <w:szCs w:val="24"/>
          <w:lang w:eastAsia="fr-FR"/>
        </w:rPr>
      </w:pPr>
    </w:p>
    <w:p w14:paraId="770E5EFC" w14:textId="77777777" w:rsidR="000D0168" w:rsidRPr="00125D15" w:rsidRDefault="000D0168" w:rsidP="000D0168">
      <w:pPr>
        <w:widowControl w:val="0"/>
        <w:tabs>
          <w:tab w:val="left" w:pos="284"/>
        </w:tabs>
        <w:suppressAutoHyphens/>
        <w:overflowPunct w:val="0"/>
        <w:autoSpaceDE w:val="0"/>
        <w:autoSpaceDN w:val="0"/>
        <w:spacing w:after="120"/>
        <w:ind w:left="567" w:hanging="567"/>
        <w:jc w:val="both"/>
        <w:textAlignment w:val="baseline"/>
        <w:rPr>
          <w:rFonts w:ascii="Calibri" w:eastAsia="Calibri" w:hAnsi="Calibri"/>
          <w:sz w:val="22"/>
          <w:szCs w:val="22"/>
        </w:rPr>
      </w:pPr>
      <w:r w:rsidRPr="00125D15">
        <w:rPr>
          <w:rFonts w:eastAsia="Calibri"/>
          <w:kern w:val="3"/>
          <w:szCs w:val="24"/>
          <w:lang w:eastAsia="fr-FR"/>
        </w:rPr>
        <w:t>Les états financiers incluant le rapport d’audit, la lettre de contrôle interne et la réponse de la Coordination du Projet devront parvenir à la Banque Mondiale dans 6 mois après la clôture de l’exercice fiscal sous revue</w:t>
      </w:r>
    </w:p>
    <w:p w14:paraId="7D5ED537" w14:textId="77777777" w:rsidR="000D0168" w:rsidRPr="00125D15" w:rsidRDefault="000D0168" w:rsidP="000D0168">
      <w:pPr>
        <w:widowControl w:val="0"/>
        <w:tabs>
          <w:tab w:val="left" w:pos="284"/>
        </w:tabs>
        <w:suppressAutoHyphens/>
        <w:overflowPunct w:val="0"/>
        <w:autoSpaceDE w:val="0"/>
        <w:autoSpaceDN w:val="0"/>
        <w:spacing w:after="120"/>
        <w:ind w:left="709" w:hanging="709"/>
        <w:jc w:val="both"/>
        <w:textAlignment w:val="baseline"/>
        <w:rPr>
          <w:rFonts w:ascii="Calibri" w:hAnsi="Calibri" w:cs="Arial"/>
          <w:kern w:val="3"/>
          <w:sz w:val="22"/>
          <w:szCs w:val="22"/>
          <w:lang w:eastAsia="fr-FR"/>
        </w:rPr>
      </w:pPr>
    </w:p>
    <w:p w14:paraId="3A269FEF" w14:textId="3DA37C0C" w:rsidR="000D0168" w:rsidRPr="00125D15" w:rsidRDefault="000D0168" w:rsidP="000D0168">
      <w:pPr>
        <w:widowControl w:val="0"/>
        <w:tabs>
          <w:tab w:val="left" w:pos="720"/>
        </w:tabs>
        <w:suppressAutoHyphens/>
        <w:overflowPunct w:val="0"/>
        <w:autoSpaceDE w:val="0"/>
        <w:autoSpaceDN w:val="0"/>
        <w:jc w:val="both"/>
        <w:textAlignment w:val="baseline"/>
        <w:rPr>
          <w:rFonts w:ascii="Calibri" w:eastAsia="Calibri" w:hAnsi="Calibri"/>
          <w:sz w:val="22"/>
          <w:szCs w:val="22"/>
        </w:rPr>
      </w:pPr>
      <w:r w:rsidRPr="00125D15">
        <w:rPr>
          <w:color w:val="000000"/>
          <w:kern w:val="3"/>
          <w:szCs w:val="22"/>
          <w:lang w:eastAsia="fr-FR"/>
        </w:rPr>
        <w:t>L’auditeur soumettra le rapport à l’agent désigné du Projet (exemple : Coord</w:t>
      </w:r>
      <w:r w:rsidR="00D96FAA">
        <w:rPr>
          <w:color w:val="000000"/>
          <w:kern w:val="3"/>
          <w:szCs w:val="22"/>
          <w:lang w:eastAsia="fr-FR"/>
        </w:rPr>
        <w:t>inateur</w:t>
      </w:r>
      <w:r w:rsidRPr="00125D15">
        <w:rPr>
          <w:color w:val="000000"/>
          <w:kern w:val="3"/>
          <w:szCs w:val="22"/>
          <w:lang w:eastAsia="fr-FR"/>
        </w:rPr>
        <w:t xml:space="preserve">) plutôt qu’à tout autre employé </w:t>
      </w:r>
      <w:r w:rsidR="002A669A">
        <w:rPr>
          <w:color w:val="000000"/>
          <w:kern w:val="3"/>
          <w:szCs w:val="22"/>
          <w:lang w:eastAsia="fr-FR"/>
        </w:rPr>
        <w:t>du</w:t>
      </w:r>
      <w:r w:rsidR="002A669A" w:rsidRPr="00125D15">
        <w:rPr>
          <w:color w:val="000000"/>
          <w:kern w:val="3"/>
          <w:szCs w:val="22"/>
          <w:lang w:eastAsia="fr-FR"/>
        </w:rPr>
        <w:t xml:space="preserve"> </w:t>
      </w:r>
      <w:r w:rsidRPr="00125D15">
        <w:rPr>
          <w:color w:val="000000"/>
          <w:kern w:val="3"/>
          <w:szCs w:val="22"/>
          <w:lang w:eastAsia="fr-FR"/>
        </w:rPr>
        <w:t xml:space="preserve">Projet. Cet agent transmettra 2 copies des rapports d’audit accompagnés des états financiers au bailleur de fonds  (Banque Mondiale  )  incluant la lettre de contrôle interne. </w:t>
      </w:r>
      <w:r w:rsidRPr="00125D15">
        <w:rPr>
          <w:kern w:val="3"/>
          <w:szCs w:val="22"/>
          <w:lang w:eastAsia="fr-FR"/>
        </w:rPr>
        <w:t>L'auditeur devra fournir la version électronique, sur CD-ROM ou par courriel, du rapport d’audit et de la lettre de contrôle interne.</w:t>
      </w:r>
    </w:p>
    <w:p w14:paraId="76D25E86" w14:textId="77777777" w:rsidR="000D0168" w:rsidRPr="00125D15" w:rsidRDefault="000D0168" w:rsidP="000D0168">
      <w:pPr>
        <w:widowControl w:val="0"/>
        <w:tabs>
          <w:tab w:val="left" w:pos="720"/>
        </w:tabs>
        <w:suppressAutoHyphens/>
        <w:overflowPunct w:val="0"/>
        <w:autoSpaceDE w:val="0"/>
        <w:autoSpaceDN w:val="0"/>
        <w:jc w:val="both"/>
        <w:textAlignment w:val="baseline"/>
        <w:rPr>
          <w:rFonts w:ascii="Calibri" w:hAnsi="Calibri" w:cs="Arial"/>
          <w:kern w:val="3"/>
          <w:sz w:val="22"/>
          <w:szCs w:val="22"/>
          <w:lang w:eastAsia="fr-FR"/>
        </w:rPr>
      </w:pPr>
    </w:p>
    <w:p w14:paraId="7F813E8D" w14:textId="3701AB10"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Il est extrêmement souhaitable que l’auditeur ait pris connaissance des directives sur l’établissement des rapports financiers </w:t>
      </w:r>
      <w:r w:rsidRPr="00B17B0A">
        <w:rPr>
          <w:kern w:val="3"/>
          <w:szCs w:val="22"/>
          <w:lang w:eastAsia="fr-FR"/>
        </w:rPr>
        <w:t>30 juin 2003</w:t>
      </w:r>
      <w:r w:rsidR="009F210B" w:rsidRPr="00B17B0A">
        <w:rPr>
          <w:kern w:val="3"/>
          <w:szCs w:val="22"/>
          <w:lang w:eastAsia="fr-FR"/>
        </w:rPr>
        <w:t xml:space="preserve"> </w:t>
      </w:r>
      <w:r w:rsidRPr="00125D15">
        <w:rPr>
          <w:kern w:val="3"/>
          <w:szCs w:val="22"/>
          <w:lang w:eastAsia="fr-FR"/>
        </w:rPr>
        <w:t>et la révision des comptes des projets financés par l’IDA qui récapitulent les exigences en matière de préparation de rapports financiers et d’audit. L’auditeur consultera également les Directives en passation de marchés de la Banque Mondiale. Il devra aussi prendre connaissance du Manuel des décaissements de la Banque mondiale</w:t>
      </w:r>
      <w:r w:rsidR="00B17B0A">
        <w:rPr>
          <w:kern w:val="3"/>
          <w:szCs w:val="22"/>
          <w:lang w:eastAsia="fr-FR"/>
        </w:rPr>
        <w:t xml:space="preserve"> </w:t>
      </w:r>
      <w:r w:rsidRPr="00125D15">
        <w:rPr>
          <w:kern w:val="3"/>
          <w:szCs w:val="22"/>
          <w:lang w:eastAsia="fr-FR"/>
        </w:rPr>
        <w:t>(</w:t>
      </w:r>
      <w:r w:rsidRPr="00B17B0A">
        <w:rPr>
          <w:kern w:val="3"/>
          <w:szCs w:val="22"/>
          <w:lang w:eastAsia="fr-FR"/>
        </w:rPr>
        <w:t>mai</w:t>
      </w:r>
      <w:r w:rsidRPr="004A4BF6">
        <w:rPr>
          <w:color w:val="FF0000"/>
          <w:kern w:val="3"/>
          <w:szCs w:val="22"/>
          <w:lang w:eastAsia="fr-FR"/>
        </w:rPr>
        <w:t xml:space="preserve"> </w:t>
      </w:r>
      <w:r w:rsidRPr="00B17B0A">
        <w:rPr>
          <w:kern w:val="3"/>
          <w:szCs w:val="22"/>
          <w:lang w:eastAsia="fr-FR"/>
        </w:rPr>
        <w:t xml:space="preserve">2006). </w:t>
      </w:r>
      <w:r w:rsidRPr="00125D15">
        <w:rPr>
          <w:kern w:val="3"/>
          <w:szCs w:val="22"/>
          <w:lang w:eastAsia="fr-FR"/>
        </w:rPr>
        <w:t xml:space="preserve">Ces documents sont disponibles au </w:t>
      </w:r>
      <w:r w:rsidR="00D96FAA" w:rsidRPr="00125D15">
        <w:rPr>
          <w:kern w:val="3"/>
          <w:szCs w:val="22"/>
          <w:lang w:eastAsia="fr-FR"/>
        </w:rPr>
        <w:t>niveau du</w:t>
      </w:r>
      <w:r w:rsidRPr="00125D15">
        <w:rPr>
          <w:kern w:val="3"/>
          <w:szCs w:val="22"/>
          <w:lang w:eastAsia="fr-FR"/>
        </w:rPr>
        <w:t xml:space="preserve"> Chargé de Projet ou sur le site Internet de la Banque Mondiale .</w:t>
      </w:r>
    </w:p>
    <w:p w14:paraId="1C499B70"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EDCE709"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QUALITE DE L’AUDITEUR</w:t>
      </w:r>
    </w:p>
    <w:p w14:paraId="0B982BD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7D5F22D" w14:textId="460CD527" w:rsidR="000D0168" w:rsidRDefault="000D0168" w:rsidP="000D0168">
      <w:pPr>
        <w:widowControl w:val="0"/>
        <w:suppressAutoHyphens/>
        <w:overflowPunct w:val="0"/>
        <w:autoSpaceDE w:val="0"/>
        <w:autoSpaceDN w:val="0"/>
        <w:ind w:left="360"/>
        <w:jc w:val="both"/>
        <w:textAlignment w:val="baseline"/>
        <w:rPr>
          <w:kern w:val="3"/>
          <w:szCs w:val="22"/>
          <w:lang w:eastAsia="fr-FR"/>
        </w:rPr>
      </w:pPr>
      <w:r w:rsidRPr="00125D15">
        <w:rPr>
          <w:kern w:val="3"/>
          <w:szCs w:val="22"/>
          <w:lang w:eastAsia="fr-FR"/>
        </w:rPr>
        <w:t xml:space="preserve">Le Consultant doit être un Cabinet d’Audit et d’Expertise Comptable indépendant et faisant profession habituelle de réviser les comptes, membre d’un ordre professionnel comptable reconnu au plan international par l’IFAC ou la FIDEF, et ayant une </w:t>
      </w:r>
      <w:r w:rsidR="00B17B0A" w:rsidRPr="00125D15">
        <w:rPr>
          <w:kern w:val="3"/>
          <w:szCs w:val="22"/>
          <w:lang w:eastAsia="fr-FR"/>
        </w:rPr>
        <w:t xml:space="preserve">expérience </w:t>
      </w:r>
      <w:r w:rsidR="00B17B0A">
        <w:rPr>
          <w:kern w:val="3"/>
          <w:szCs w:val="22"/>
          <w:lang w:eastAsia="fr-FR"/>
        </w:rPr>
        <w:t xml:space="preserve">(au moins 10 ans) </w:t>
      </w:r>
      <w:r w:rsidRPr="00125D15">
        <w:rPr>
          <w:kern w:val="3"/>
          <w:szCs w:val="22"/>
          <w:lang w:eastAsia="fr-FR"/>
        </w:rPr>
        <w:t>confirmée en audit financier</w:t>
      </w:r>
      <w:r w:rsidR="00B17B0A">
        <w:rPr>
          <w:kern w:val="3"/>
          <w:szCs w:val="22"/>
          <w:lang w:eastAsia="fr-FR"/>
        </w:rPr>
        <w:t xml:space="preserve"> et (au moins 8 ans) confirmée en audit financier </w:t>
      </w:r>
      <w:r w:rsidRPr="00125D15">
        <w:rPr>
          <w:kern w:val="3"/>
          <w:szCs w:val="22"/>
          <w:lang w:eastAsia="fr-FR"/>
        </w:rPr>
        <w:t>des projets de développement et acceptable par l’IDA.</w:t>
      </w:r>
    </w:p>
    <w:p w14:paraId="755A1DCB" w14:textId="5FD40DEE" w:rsidR="00B17B0A" w:rsidRDefault="00B17B0A" w:rsidP="000D0168">
      <w:pPr>
        <w:widowControl w:val="0"/>
        <w:suppressAutoHyphens/>
        <w:overflowPunct w:val="0"/>
        <w:autoSpaceDE w:val="0"/>
        <w:autoSpaceDN w:val="0"/>
        <w:ind w:left="360"/>
        <w:jc w:val="both"/>
        <w:textAlignment w:val="baseline"/>
        <w:rPr>
          <w:kern w:val="3"/>
          <w:szCs w:val="22"/>
          <w:lang w:eastAsia="fr-FR"/>
        </w:rPr>
      </w:pPr>
      <w:r>
        <w:rPr>
          <w:kern w:val="3"/>
          <w:szCs w:val="22"/>
          <w:lang w:eastAsia="fr-FR"/>
        </w:rPr>
        <w:t>Le Cabinet doit avoir réalisé au moins dix (10) missions d’audits financiers ;</w:t>
      </w:r>
    </w:p>
    <w:p w14:paraId="65275F3E" w14:textId="77777777" w:rsidR="00B17B0A" w:rsidRDefault="00B17B0A" w:rsidP="000D0168">
      <w:pPr>
        <w:widowControl w:val="0"/>
        <w:suppressAutoHyphens/>
        <w:overflowPunct w:val="0"/>
        <w:autoSpaceDE w:val="0"/>
        <w:autoSpaceDN w:val="0"/>
        <w:ind w:left="360"/>
        <w:jc w:val="both"/>
        <w:textAlignment w:val="baseline"/>
        <w:rPr>
          <w:kern w:val="3"/>
          <w:szCs w:val="22"/>
          <w:lang w:eastAsia="fr-FR"/>
        </w:rPr>
      </w:pPr>
    </w:p>
    <w:p w14:paraId="19F1E7CE" w14:textId="5AEDDC77" w:rsidR="00B17B0A" w:rsidRDefault="00B17B0A" w:rsidP="00B17B0A">
      <w:pPr>
        <w:widowControl w:val="0"/>
        <w:suppressAutoHyphens/>
        <w:overflowPunct w:val="0"/>
        <w:autoSpaceDE w:val="0"/>
        <w:autoSpaceDN w:val="0"/>
        <w:ind w:left="360"/>
        <w:jc w:val="both"/>
        <w:textAlignment w:val="baseline"/>
        <w:rPr>
          <w:kern w:val="3"/>
          <w:szCs w:val="22"/>
          <w:lang w:eastAsia="fr-FR"/>
        </w:rPr>
      </w:pPr>
      <w:r>
        <w:rPr>
          <w:kern w:val="3"/>
          <w:szCs w:val="22"/>
          <w:lang w:eastAsia="fr-FR"/>
        </w:rPr>
        <w:t>Le Cabinet doit avoir réalisé au moins cinq (05) missions d’audits financiers dans des projets financés par l’IDA;</w:t>
      </w:r>
    </w:p>
    <w:p w14:paraId="7E3CC3A0" w14:textId="77777777" w:rsidR="00B17B0A" w:rsidRPr="00125D15" w:rsidRDefault="00B17B0A" w:rsidP="000D0168">
      <w:pPr>
        <w:widowControl w:val="0"/>
        <w:suppressAutoHyphens/>
        <w:overflowPunct w:val="0"/>
        <w:autoSpaceDE w:val="0"/>
        <w:autoSpaceDN w:val="0"/>
        <w:ind w:left="360"/>
        <w:jc w:val="both"/>
        <w:textAlignment w:val="baseline"/>
        <w:rPr>
          <w:kern w:val="3"/>
          <w:szCs w:val="22"/>
          <w:lang w:eastAsia="fr-FR"/>
        </w:rPr>
      </w:pPr>
    </w:p>
    <w:p w14:paraId="15B88EDA" w14:textId="77777777" w:rsidR="000D0168" w:rsidRPr="00125D15" w:rsidRDefault="000D0168" w:rsidP="000D0168">
      <w:pPr>
        <w:widowControl w:val="0"/>
        <w:suppressAutoHyphens/>
        <w:overflowPunct w:val="0"/>
        <w:autoSpaceDE w:val="0"/>
        <w:autoSpaceDN w:val="0"/>
        <w:ind w:left="360"/>
        <w:jc w:val="both"/>
        <w:textAlignment w:val="baseline"/>
        <w:rPr>
          <w:rFonts w:ascii="Calibri" w:hAnsi="Calibri" w:cs="Arial"/>
          <w:kern w:val="3"/>
          <w:sz w:val="22"/>
          <w:szCs w:val="22"/>
          <w:lang w:eastAsia="fr-FR"/>
        </w:rPr>
      </w:pPr>
    </w:p>
    <w:p w14:paraId="644D0740" w14:textId="77777777" w:rsidR="000D0168" w:rsidRPr="00125D15" w:rsidRDefault="000D0168" w:rsidP="000D0168">
      <w:pPr>
        <w:widowControl w:val="0"/>
        <w:suppressAutoHyphens/>
        <w:overflowPunct w:val="0"/>
        <w:autoSpaceDE w:val="0"/>
        <w:autoSpaceDN w:val="0"/>
        <w:ind w:left="360"/>
        <w:jc w:val="both"/>
        <w:textAlignment w:val="baseline"/>
        <w:rPr>
          <w:rFonts w:ascii="Calibri" w:eastAsia="Calibri" w:hAnsi="Calibri"/>
          <w:sz w:val="22"/>
          <w:szCs w:val="22"/>
        </w:rPr>
      </w:pPr>
      <w:r w:rsidRPr="00125D15">
        <w:rPr>
          <w:b/>
          <w:bCs/>
        </w:rPr>
        <w:t>PERSONNEL CLE</w:t>
      </w:r>
      <w:r w:rsidRPr="00125D15">
        <w:t xml:space="preserve"> :</w:t>
      </w:r>
    </w:p>
    <w:p w14:paraId="7A1C1C15" w14:textId="6A12B36A" w:rsidR="000D0168" w:rsidRPr="00125D15" w:rsidRDefault="000D0168" w:rsidP="000D0168">
      <w:pPr>
        <w:widowControl w:val="0"/>
        <w:suppressAutoHyphens/>
        <w:overflowPunct w:val="0"/>
        <w:autoSpaceDE w:val="0"/>
        <w:autoSpaceDN w:val="0"/>
        <w:ind w:left="360"/>
        <w:jc w:val="both"/>
        <w:textAlignment w:val="baseline"/>
        <w:rPr>
          <w:rFonts w:ascii="Calibri" w:eastAsia="Calibri" w:hAnsi="Calibri"/>
          <w:sz w:val="22"/>
          <w:szCs w:val="22"/>
        </w:rPr>
      </w:pPr>
      <w:r w:rsidRPr="00125D15">
        <w:rPr>
          <w:kern w:val="3"/>
          <w:szCs w:val="22"/>
          <w:lang w:eastAsia="fr-FR"/>
        </w:rPr>
        <w:t xml:space="preserve">L’Audit sera réalisé par une équipe pluridisciplinaire constituée d’experts ayant une solide expérience dans les domaines de l’audit financier et ayant une bonne connaissance des procédures de gestion fiduciaire et audits des projets financés par la Banque </w:t>
      </w:r>
      <w:r w:rsidR="00F457B4">
        <w:rPr>
          <w:kern w:val="3"/>
          <w:szCs w:val="22"/>
          <w:lang w:eastAsia="fr-FR"/>
        </w:rPr>
        <w:t>m</w:t>
      </w:r>
      <w:r w:rsidRPr="00125D15">
        <w:rPr>
          <w:kern w:val="3"/>
          <w:szCs w:val="22"/>
          <w:lang w:eastAsia="fr-FR"/>
        </w:rPr>
        <w:t>ondiale.</w:t>
      </w:r>
    </w:p>
    <w:p w14:paraId="236E38CF" w14:textId="77777777" w:rsidR="000D0168" w:rsidRPr="00125D15" w:rsidRDefault="000D0168" w:rsidP="000D0168">
      <w:pPr>
        <w:widowControl w:val="0"/>
        <w:suppressAutoHyphens/>
        <w:overflowPunct w:val="0"/>
        <w:autoSpaceDE w:val="0"/>
        <w:autoSpaceDN w:val="0"/>
        <w:ind w:left="360"/>
        <w:jc w:val="both"/>
        <w:textAlignment w:val="baseline"/>
        <w:rPr>
          <w:rFonts w:ascii="Calibri" w:hAnsi="Calibri" w:cs="Arial"/>
          <w:kern w:val="3"/>
          <w:sz w:val="22"/>
          <w:szCs w:val="22"/>
          <w:lang w:eastAsia="fr-FR"/>
        </w:rPr>
      </w:pPr>
    </w:p>
    <w:p w14:paraId="56861552" w14:textId="6A79DFBE" w:rsidR="000D0168" w:rsidRPr="00125D15" w:rsidRDefault="000D0168" w:rsidP="000D0168">
      <w:pPr>
        <w:widowControl w:val="0"/>
        <w:suppressAutoHyphens/>
        <w:overflowPunct w:val="0"/>
        <w:autoSpaceDE w:val="0"/>
        <w:autoSpaceDN w:val="0"/>
        <w:textAlignment w:val="baseline"/>
        <w:rPr>
          <w:rFonts w:ascii="Calibri" w:eastAsia="Calibri" w:hAnsi="Calibri"/>
          <w:sz w:val="22"/>
          <w:szCs w:val="22"/>
        </w:rPr>
      </w:pPr>
      <w:r w:rsidRPr="00125D15">
        <w:rPr>
          <w:kern w:val="3"/>
          <w:szCs w:val="22"/>
          <w:lang w:eastAsia="fr-FR"/>
        </w:rPr>
        <w:t xml:space="preserve">Les compétences suivantes sont nécessaires pour la mission (Le personnel clé proposé devrait </w:t>
      </w:r>
      <w:r w:rsidRPr="00125D15">
        <w:rPr>
          <w:kern w:val="3"/>
          <w:szCs w:val="22"/>
          <w:lang w:eastAsia="fr-FR"/>
        </w:rPr>
        <w:lastRenderedPageBreak/>
        <w:t>posséder au minimum l'expérience suivante) :</w:t>
      </w:r>
    </w:p>
    <w:p w14:paraId="70ECC680" w14:textId="60896DFD"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 xml:space="preserve">un (01) expert-comptable diplômé (associé responsable disposant d'au moins dix  (10) années  d'expérience dont cinq (5) années en audit de projets sur financements extérieurs  par la Banque </w:t>
      </w:r>
      <w:r w:rsidR="00F457B4">
        <w:rPr>
          <w:kern w:val="3"/>
          <w:szCs w:val="22"/>
          <w:lang w:eastAsia="fr-FR"/>
        </w:rPr>
        <w:t>m</w:t>
      </w:r>
      <w:r w:rsidR="00F457B4" w:rsidRPr="00125D15">
        <w:rPr>
          <w:kern w:val="3"/>
          <w:szCs w:val="22"/>
          <w:lang w:eastAsia="fr-FR"/>
        </w:rPr>
        <w:t xml:space="preserve">ondiale </w:t>
      </w:r>
      <w:r w:rsidRPr="00125D15">
        <w:rPr>
          <w:kern w:val="3"/>
          <w:szCs w:val="22"/>
          <w:lang w:eastAsia="fr-FR"/>
        </w:rPr>
        <w:t>ou d'autres partenaires au développement ;</w:t>
      </w:r>
    </w:p>
    <w:p w14:paraId="468802ED" w14:textId="77777777"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un  (01)  Directeur  de  mission  manager expert-comptable disposant  d'au  moins sept (7) années d'expérience  dont  cinq  (05)  années  en  audit de projets sur financements extérieurs financés par la Banque Mondiale ou d'autres partenaires au développement;</w:t>
      </w:r>
    </w:p>
    <w:p w14:paraId="6AE523A0" w14:textId="134D6751"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 xml:space="preserve">Un Spécialiste en Passation des marchés </w:t>
      </w:r>
      <w:r w:rsidR="00F457B4" w:rsidRPr="00125D15">
        <w:rPr>
          <w:kern w:val="3"/>
          <w:szCs w:val="22"/>
          <w:lang w:eastAsia="fr-FR"/>
        </w:rPr>
        <w:t>disposant d’au</w:t>
      </w:r>
      <w:r w:rsidRPr="00125D15">
        <w:rPr>
          <w:kern w:val="3"/>
          <w:szCs w:val="22"/>
          <w:lang w:eastAsia="fr-FR"/>
        </w:rPr>
        <w:t xml:space="preserve">  moins trois (3) années d'expérience  dans ce domaine pour des projets sur financements extérieurs, par la Banque Mondiale ou d'autres partenaires au développement;</w:t>
      </w:r>
    </w:p>
    <w:p w14:paraId="73948FAF" w14:textId="77777777"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hAnsi="Calibri" w:cs="Arial"/>
          <w:kern w:val="3"/>
          <w:sz w:val="22"/>
          <w:szCs w:val="22"/>
          <w:lang w:eastAsia="fr-FR"/>
        </w:rPr>
      </w:pPr>
      <w:r w:rsidRPr="00183F9D">
        <w:rPr>
          <w:kern w:val="3"/>
          <w:szCs w:val="22"/>
          <w:lang w:eastAsia="fr-FR"/>
        </w:rPr>
        <w:t>trois (03) auditeurs expérimentés chargés de la mission disposant d'au moins trois (03) années d'expérience en cabinet, dans le domaine de l'audit des projets sur financements extérieurs, par la Banque Mondiale ou d'autres partenaires au développement/</w:t>
      </w:r>
    </w:p>
    <w:p w14:paraId="25590F68"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L’associé signataire de l’opinion d’audit doit être un Expert-comptable diplômé et régulièrement inscrit dans un ordre professionnel d’un pays membre de l’IDA.</w:t>
      </w:r>
    </w:p>
    <w:p w14:paraId="64B0D2B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E915AD9" w14:textId="77777777" w:rsidR="000D0168" w:rsidRDefault="000D0168" w:rsidP="009F210B">
      <w:pPr>
        <w:pStyle w:val="Paragraphedeliste"/>
        <w:widowControl w:val="0"/>
        <w:numPr>
          <w:ilvl w:val="0"/>
          <w:numId w:val="18"/>
        </w:numPr>
        <w:suppressAutoHyphens/>
        <w:overflowPunct w:val="0"/>
        <w:autoSpaceDE w:val="0"/>
        <w:autoSpaceDN w:val="0"/>
        <w:textAlignment w:val="baseline"/>
        <w:rPr>
          <w:b/>
          <w:color w:val="000000"/>
          <w:kern w:val="3"/>
          <w:sz w:val="26"/>
          <w:szCs w:val="22"/>
          <w:lang w:eastAsia="fr-FR"/>
        </w:rPr>
      </w:pPr>
      <w:r w:rsidRPr="00125D15">
        <w:rPr>
          <w:b/>
          <w:color w:val="000000"/>
          <w:kern w:val="3"/>
          <w:sz w:val="26"/>
          <w:szCs w:val="22"/>
          <w:lang w:eastAsia="fr-FR"/>
        </w:rPr>
        <w:t>CALENDRIER DE LA MISSION</w:t>
      </w:r>
    </w:p>
    <w:p w14:paraId="59572DE4" w14:textId="77777777" w:rsidR="000D0168" w:rsidRDefault="000D0168" w:rsidP="000D0168">
      <w:pPr>
        <w:widowControl w:val="0"/>
        <w:suppressAutoHyphens/>
        <w:overflowPunct w:val="0"/>
        <w:autoSpaceDE w:val="0"/>
        <w:autoSpaceDN w:val="0"/>
        <w:jc w:val="both"/>
        <w:textAlignment w:val="baseline"/>
        <w:rPr>
          <w:b/>
          <w:color w:val="000000"/>
          <w:kern w:val="3"/>
          <w:sz w:val="26"/>
          <w:szCs w:val="22"/>
          <w:lang w:eastAsia="fr-FR"/>
        </w:rPr>
      </w:pPr>
    </w:p>
    <w:p w14:paraId="008875CC" w14:textId="77777777" w:rsidR="000D0168" w:rsidRDefault="000D0168" w:rsidP="000D0168">
      <w:pPr>
        <w:suppressAutoHyphens/>
        <w:autoSpaceDN w:val="0"/>
        <w:spacing w:after="160" w:line="256" w:lineRule="auto"/>
        <w:textAlignment w:val="baseline"/>
        <w:rPr>
          <w:rFonts w:ascii="Calibri" w:eastAsia="Calibri" w:hAnsi="Calibri"/>
          <w:sz w:val="22"/>
          <w:szCs w:val="22"/>
        </w:rPr>
      </w:pPr>
      <w:r w:rsidRPr="00125D15">
        <w:rPr>
          <w:kern w:val="3"/>
          <w:szCs w:val="22"/>
          <w:lang w:eastAsia="fr-FR"/>
        </w:rPr>
        <w:t>Les dates seront arrêtées lors de la négociation avec le consultant retenu.</w:t>
      </w:r>
      <w:r w:rsidRPr="00125D15" w:rsidDel="00C655FA">
        <w:rPr>
          <w:rFonts w:ascii="Calibri" w:eastAsia="Calibri" w:hAnsi="Calibri"/>
          <w:sz w:val="22"/>
          <w:szCs w:val="22"/>
        </w:rPr>
        <w:t xml:space="preserve"> </w:t>
      </w:r>
    </w:p>
    <w:p w14:paraId="0E1BD127" w14:textId="77777777" w:rsidR="004F4FBE" w:rsidRDefault="004F4FBE"/>
    <w:sectPr w:rsidR="004F4F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DD37" w14:textId="77777777" w:rsidR="003B4908" w:rsidRDefault="003B4908" w:rsidP="00E44EC2">
      <w:r>
        <w:separator/>
      </w:r>
    </w:p>
  </w:endnote>
  <w:endnote w:type="continuationSeparator" w:id="0">
    <w:p w14:paraId="149BFF8C" w14:textId="77777777" w:rsidR="003B4908" w:rsidRDefault="003B4908" w:rsidP="00E4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50A8" w14:textId="77777777" w:rsidR="003B4908" w:rsidRDefault="003B4908" w:rsidP="00E44EC2">
      <w:r>
        <w:separator/>
      </w:r>
    </w:p>
  </w:footnote>
  <w:footnote w:type="continuationSeparator" w:id="0">
    <w:p w14:paraId="5CD31333" w14:textId="77777777" w:rsidR="003B4908" w:rsidRDefault="003B4908" w:rsidP="00E44EC2">
      <w:r>
        <w:continuationSeparator/>
      </w:r>
    </w:p>
  </w:footnote>
  <w:footnote w:id="1">
    <w:p w14:paraId="0D2AC2C0" w14:textId="77777777" w:rsidR="00E44EC2" w:rsidRDefault="00E44EC2" w:rsidP="00E44EC2">
      <w:pPr>
        <w:pStyle w:val="Notedebasdepage"/>
        <w:jc w:val="both"/>
      </w:pPr>
      <w:r>
        <w:rPr>
          <w:rStyle w:val="Appelnotedebasdep"/>
          <w:rFonts w:eastAsiaTheme="minorEastAsia"/>
        </w:rPr>
        <w:footnoteRef/>
      </w:r>
      <w:r>
        <w:t xml:space="preserve"> Dépendant de la complexité des activités de passation de marchés, l’auditeur intégrera dans son équipe, des experts techniques durant toute la durée du contrat. Dans un tel cas, l’auditeur se conformera aux dispositions de la norme </w:t>
      </w:r>
      <w:r>
        <w:rPr>
          <w:b/>
          <w:u w:val="single"/>
        </w:rPr>
        <w:t>ISA 620: Utilisation des travaux d’un expert</w:t>
      </w:r>
      <w:r>
        <w:t xml:space="preserve">. La nécessité d’utiliser les travaux d’experts devraient être portée suffisamment à l’avance à l’attention de l’emprunteur et de la Banque Mondiale pour un agrément mutuel et des avis appropriés.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3A05"/>
    <w:multiLevelType w:val="multilevel"/>
    <w:tmpl w:val="3230DFA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05762158"/>
    <w:multiLevelType w:val="hybridMultilevel"/>
    <w:tmpl w:val="718ECCC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7DE71BB"/>
    <w:multiLevelType w:val="multilevel"/>
    <w:tmpl w:val="D2B631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097D2DD2"/>
    <w:multiLevelType w:val="hybridMultilevel"/>
    <w:tmpl w:val="EAD69D3C"/>
    <w:lvl w:ilvl="0" w:tplc="ABAED942">
      <w:start w:val="1"/>
      <w:numFmt w:val="upperRoman"/>
      <w:lvlText w:val="%1."/>
      <w:lvlJc w:val="left"/>
      <w:pPr>
        <w:ind w:left="1080" w:hanging="720"/>
      </w:pPr>
      <w:rPr>
        <w:rFonts w:ascii="Times New Roman" w:hAnsi="Times New Roman" w:cs="Times New Roman" w:hint="default"/>
        <w:b/>
        <w:bCs/>
        <w:sz w:val="24"/>
        <w:szCs w:val="24"/>
      </w:rPr>
    </w:lvl>
    <w:lvl w:ilvl="1" w:tplc="1F3C9B9C">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DF4505"/>
    <w:multiLevelType w:val="multilevel"/>
    <w:tmpl w:val="486CB84A"/>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F3A5574"/>
    <w:multiLevelType w:val="multilevel"/>
    <w:tmpl w:val="1340F8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A8043E1"/>
    <w:multiLevelType w:val="multilevel"/>
    <w:tmpl w:val="B0880052"/>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F0C348A"/>
    <w:multiLevelType w:val="multilevel"/>
    <w:tmpl w:val="97D8CD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
    <w:nsid w:val="22B77842"/>
    <w:multiLevelType w:val="multilevel"/>
    <w:tmpl w:val="9B2EE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9000CC0"/>
    <w:multiLevelType w:val="multilevel"/>
    <w:tmpl w:val="87BEF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EFE136C"/>
    <w:multiLevelType w:val="hybridMultilevel"/>
    <w:tmpl w:val="43209BC6"/>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51F2668"/>
    <w:multiLevelType w:val="multilevel"/>
    <w:tmpl w:val="57224E16"/>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14769B"/>
    <w:multiLevelType w:val="multilevel"/>
    <w:tmpl w:val="BB96D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998305C"/>
    <w:multiLevelType w:val="multilevel"/>
    <w:tmpl w:val="EED61BA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42C82E08"/>
    <w:multiLevelType w:val="multilevel"/>
    <w:tmpl w:val="3A1823C6"/>
    <w:lvl w:ilvl="0">
      <w:start w:val="1"/>
      <w:numFmt w:val="lowerRoman"/>
      <w:lvlText w:val="(%1)"/>
      <w:lvlJc w:val="left"/>
      <w:pPr>
        <w:ind w:left="782" w:hanging="72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abstractNum w:abstractNumId="15">
    <w:nsid w:val="4A060F9A"/>
    <w:multiLevelType w:val="multilevel"/>
    <w:tmpl w:val="5F024CBC"/>
    <w:lvl w:ilvl="0">
      <w:start w:val="1"/>
      <w:numFmt w:val="decimal"/>
      <w:lvlText w:val="%1."/>
      <w:lvlJc w:val="left"/>
      <w:pPr>
        <w:ind w:left="86"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C67AB3"/>
    <w:multiLevelType w:val="hybridMultilevel"/>
    <w:tmpl w:val="BADE8030"/>
    <w:lvl w:ilvl="0" w:tplc="F44A7458">
      <w:start w:val="1"/>
      <w:numFmt w:val="upperRoman"/>
      <w:lvlText w:val="%1."/>
      <w:lvlJc w:val="left"/>
      <w:pPr>
        <w:ind w:left="1080" w:hanging="720"/>
      </w:pPr>
      <w:rPr>
        <w:rFonts w:ascii="Times New Roman" w:eastAsia="Times New Roman" w:hAnsi="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717574"/>
    <w:multiLevelType w:val="multilevel"/>
    <w:tmpl w:val="8C7A8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8CF5621"/>
    <w:multiLevelType w:val="multilevel"/>
    <w:tmpl w:val="F558C54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A792C53"/>
    <w:multiLevelType w:val="multilevel"/>
    <w:tmpl w:val="4994026E"/>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727E112F"/>
    <w:multiLevelType w:val="multilevel"/>
    <w:tmpl w:val="F96E9DDE"/>
    <w:lvl w:ilvl="0">
      <w:start w:val="1"/>
      <w:numFmt w:val="lowerLetter"/>
      <w:lvlText w:val="%1)"/>
      <w:lvlJc w:val="left"/>
      <w:pPr>
        <w:ind w:left="720" w:hanging="360"/>
      </w:pPr>
      <w:rPr>
        <w:rFonts w:cs="Times New Roman"/>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986E24"/>
    <w:multiLevelType w:val="multilevel"/>
    <w:tmpl w:val="6DF837D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5"/>
  </w:num>
  <w:num w:numId="3">
    <w:abstractNumId w:val="15"/>
  </w:num>
  <w:num w:numId="4">
    <w:abstractNumId w:val="2"/>
  </w:num>
  <w:num w:numId="5">
    <w:abstractNumId w:val="9"/>
  </w:num>
  <w:num w:numId="6">
    <w:abstractNumId w:val="7"/>
  </w:num>
  <w:num w:numId="7">
    <w:abstractNumId w:val="0"/>
  </w:num>
  <w:num w:numId="8">
    <w:abstractNumId w:val="12"/>
  </w:num>
  <w:num w:numId="9">
    <w:abstractNumId w:val="20"/>
  </w:num>
  <w:num w:numId="10">
    <w:abstractNumId w:val="8"/>
  </w:num>
  <w:num w:numId="11">
    <w:abstractNumId w:val="17"/>
  </w:num>
  <w:num w:numId="12">
    <w:abstractNumId w:val="19"/>
  </w:num>
  <w:num w:numId="13">
    <w:abstractNumId w:val="4"/>
  </w:num>
  <w:num w:numId="14">
    <w:abstractNumId w:val="6"/>
  </w:num>
  <w:num w:numId="15">
    <w:abstractNumId w:val="21"/>
  </w:num>
  <w:num w:numId="16">
    <w:abstractNumId w:val="13"/>
  </w:num>
  <w:num w:numId="17">
    <w:abstractNumId w:val="18"/>
  </w:num>
  <w:num w:numId="18">
    <w:abstractNumId w:val="16"/>
  </w:num>
  <w:num w:numId="19">
    <w:abstractNumId w:val="3"/>
  </w:num>
  <w:num w:numId="20">
    <w:abstractNumId w:val="1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MLA0MLIwMjE0MjRX0lEKTi0uzszPAykwrAUA/Y0aKCwAAAA="/>
  </w:docVars>
  <w:rsids>
    <w:rsidRoot w:val="000D0168"/>
    <w:rsid w:val="000134F8"/>
    <w:rsid w:val="0001389D"/>
    <w:rsid w:val="0007388D"/>
    <w:rsid w:val="00093ABD"/>
    <w:rsid w:val="000C2A03"/>
    <w:rsid w:val="000C4353"/>
    <w:rsid w:val="000D0168"/>
    <w:rsid w:val="0010692E"/>
    <w:rsid w:val="00136F44"/>
    <w:rsid w:val="001667AA"/>
    <w:rsid w:val="00181795"/>
    <w:rsid w:val="001D2AD0"/>
    <w:rsid w:val="00235F1D"/>
    <w:rsid w:val="002803A8"/>
    <w:rsid w:val="00281C19"/>
    <w:rsid w:val="002A380D"/>
    <w:rsid w:val="002A669A"/>
    <w:rsid w:val="00321901"/>
    <w:rsid w:val="00385F00"/>
    <w:rsid w:val="003B4908"/>
    <w:rsid w:val="003B7195"/>
    <w:rsid w:val="003C239C"/>
    <w:rsid w:val="003C4537"/>
    <w:rsid w:val="003C7B02"/>
    <w:rsid w:val="0040381A"/>
    <w:rsid w:val="00423A79"/>
    <w:rsid w:val="0042751C"/>
    <w:rsid w:val="00490391"/>
    <w:rsid w:val="004A4BF6"/>
    <w:rsid w:val="004F4FBE"/>
    <w:rsid w:val="00525C46"/>
    <w:rsid w:val="00561BED"/>
    <w:rsid w:val="005756E1"/>
    <w:rsid w:val="005F410B"/>
    <w:rsid w:val="00600CEB"/>
    <w:rsid w:val="00625A8F"/>
    <w:rsid w:val="00655B8F"/>
    <w:rsid w:val="00763E8F"/>
    <w:rsid w:val="008235AA"/>
    <w:rsid w:val="00861BC8"/>
    <w:rsid w:val="0089354D"/>
    <w:rsid w:val="008A53A7"/>
    <w:rsid w:val="008B1E0B"/>
    <w:rsid w:val="008C0CDF"/>
    <w:rsid w:val="00971ABB"/>
    <w:rsid w:val="00976CD3"/>
    <w:rsid w:val="00982827"/>
    <w:rsid w:val="009852D5"/>
    <w:rsid w:val="009D4BD4"/>
    <w:rsid w:val="009F210B"/>
    <w:rsid w:val="00A33C9B"/>
    <w:rsid w:val="00A35AA1"/>
    <w:rsid w:val="00A439A3"/>
    <w:rsid w:val="00A70B3F"/>
    <w:rsid w:val="00A90B8D"/>
    <w:rsid w:val="00A93A6C"/>
    <w:rsid w:val="00AB4934"/>
    <w:rsid w:val="00AC6896"/>
    <w:rsid w:val="00AE2A8E"/>
    <w:rsid w:val="00B02D2F"/>
    <w:rsid w:val="00B1209B"/>
    <w:rsid w:val="00B17B0A"/>
    <w:rsid w:val="00B91029"/>
    <w:rsid w:val="00BC1F45"/>
    <w:rsid w:val="00BC3EE7"/>
    <w:rsid w:val="00C1478A"/>
    <w:rsid w:val="00C7484D"/>
    <w:rsid w:val="00CA6888"/>
    <w:rsid w:val="00CC67C1"/>
    <w:rsid w:val="00CF288D"/>
    <w:rsid w:val="00D501C5"/>
    <w:rsid w:val="00D80D83"/>
    <w:rsid w:val="00D96FAA"/>
    <w:rsid w:val="00DC1FC9"/>
    <w:rsid w:val="00DC57D2"/>
    <w:rsid w:val="00DF2FF1"/>
    <w:rsid w:val="00E44EC2"/>
    <w:rsid w:val="00EA63EA"/>
    <w:rsid w:val="00EC2F16"/>
    <w:rsid w:val="00F457B4"/>
    <w:rsid w:val="00F74357"/>
    <w:rsid w:val="00FD2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94BC"/>
  <w15:chartTrackingRefBased/>
  <w15:docId w15:val="{AE1633B6-2CC5-4F85-BAD4-653D290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68"/>
    <w:pPr>
      <w:spacing w:after="0" w:line="240" w:lineRule="auto"/>
    </w:pPr>
    <w:rPr>
      <w:rFonts w:ascii="Times New Roman" w:eastAsia="Times New Roman" w:hAnsi="Times New Roman" w:cs="Times New Roman"/>
      <w:sz w:val="24"/>
      <w:szCs w:val="20"/>
      <w:lang w:val="fr-FR"/>
    </w:rPr>
  </w:style>
  <w:style w:type="paragraph" w:styleId="Titre1">
    <w:name w:val="heading 1"/>
    <w:basedOn w:val="Normal"/>
    <w:next w:val="Normal"/>
    <w:link w:val="Titre1Car"/>
    <w:qFormat/>
    <w:rsid w:val="000D0168"/>
    <w:pPr>
      <w:keepNext/>
      <w:spacing w:before="240" w:after="60"/>
      <w:outlineLvl w:val="0"/>
    </w:pPr>
    <w:rPr>
      <w:rFonts w:ascii="Arial" w:hAnsi="Arial" w:cs="Arial"/>
      <w:b/>
      <w:bCs/>
      <w:kern w:val="32"/>
      <w:sz w:val="32"/>
      <w:szCs w:val="32"/>
    </w:rPr>
  </w:style>
  <w:style w:type="paragraph" w:styleId="Titre6">
    <w:name w:val="heading 6"/>
    <w:basedOn w:val="Normal"/>
    <w:next w:val="Normal"/>
    <w:link w:val="Titre6Car"/>
    <w:uiPriority w:val="9"/>
    <w:semiHidden/>
    <w:unhideWhenUsed/>
    <w:qFormat/>
    <w:rsid w:val="0010692E"/>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0168"/>
    <w:rPr>
      <w:rFonts w:ascii="Arial" w:eastAsia="Times New Roman" w:hAnsi="Arial" w:cs="Arial"/>
      <w:b/>
      <w:bCs/>
      <w:kern w:val="32"/>
      <w:sz w:val="32"/>
      <w:szCs w:val="32"/>
      <w:lang w:val="fr-FR"/>
    </w:rPr>
  </w:style>
  <w:style w:type="paragraph" w:styleId="Paragraphedeliste">
    <w:name w:val="List Paragraph"/>
    <w:basedOn w:val="Normal"/>
    <w:uiPriority w:val="34"/>
    <w:qFormat/>
    <w:rsid w:val="00CA6888"/>
    <w:pPr>
      <w:ind w:left="720"/>
      <w:contextualSpacing/>
    </w:pPr>
  </w:style>
  <w:style w:type="paragraph" w:styleId="Titre">
    <w:name w:val="Title"/>
    <w:basedOn w:val="Normal"/>
    <w:link w:val="TitreCar"/>
    <w:qFormat/>
    <w:rsid w:val="00CF288D"/>
    <w:pPr>
      <w:tabs>
        <w:tab w:val="right" w:leader="dot" w:pos="8640"/>
      </w:tabs>
      <w:jc w:val="center"/>
    </w:pPr>
    <w:rPr>
      <w:b/>
      <w:sz w:val="36"/>
      <w:lang w:val="en-US"/>
    </w:rPr>
  </w:style>
  <w:style w:type="character" w:customStyle="1" w:styleId="TitreCar">
    <w:name w:val="Titre Car"/>
    <w:basedOn w:val="Policepardfaut"/>
    <w:link w:val="Titre"/>
    <w:rsid w:val="00CF288D"/>
    <w:rPr>
      <w:rFonts w:ascii="Times New Roman" w:eastAsia="Times New Roman" w:hAnsi="Times New Roman" w:cs="Times New Roman"/>
      <w:b/>
      <w:sz w:val="36"/>
      <w:szCs w:val="20"/>
    </w:rPr>
  </w:style>
  <w:style w:type="character" w:styleId="Appelnotedebasdep">
    <w:name w:val="footnote reference"/>
    <w:aliases w:val="ftref,16 Point,Superscript 6 Point,Ref,de nota al pie,Footnote,BVI fnr,Знак сноски 1,Footnote Reference Number,Footnote Reference Char Char Char"/>
    <w:rsid w:val="00E44EC2"/>
    <w:rPr>
      <w:sz w:val="24"/>
      <w:vertAlign w:val="superscript"/>
    </w:rPr>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link w:val="NotedebasdepageCar"/>
    <w:rsid w:val="00E44EC2"/>
    <w:pPr>
      <w:keepNext/>
      <w:keepLines/>
      <w:spacing w:after="120"/>
      <w:ind w:left="432" w:hanging="432"/>
    </w:pPr>
    <w:rPr>
      <w:sz w:val="20"/>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link w:val="Notedebasdepage"/>
    <w:rsid w:val="00E44EC2"/>
    <w:rPr>
      <w:rFonts w:ascii="Times New Roman" w:eastAsia="Times New Roman" w:hAnsi="Times New Roman" w:cs="Times New Roman"/>
      <w:sz w:val="20"/>
      <w:szCs w:val="20"/>
      <w:lang w:val="fr-FR"/>
    </w:rPr>
  </w:style>
  <w:style w:type="character" w:styleId="Marquedecommentaire">
    <w:name w:val="annotation reference"/>
    <w:basedOn w:val="Policepardfaut"/>
    <w:uiPriority w:val="99"/>
    <w:semiHidden/>
    <w:unhideWhenUsed/>
    <w:rsid w:val="00281C19"/>
    <w:rPr>
      <w:sz w:val="16"/>
      <w:szCs w:val="16"/>
    </w:rPr>
  </w:style>
  <w:style w:type="paragraph" w:styleId="Commentaire">
    <w:name w:val="annotation text"/>
    <w:basedOn w:val="Normal"/>
    <w:link w:val="CommentaireCar"/>
    <w:uiPriority w:val="99"/>
    <w:semiHidden/>
    <w:unhideWhenUsed/>
    <w:rsid w:val="00281C19"/>
    <w:rPr>
      <w:sz w:val="20"/>
    </w:rPr>
  </w:style>
  <w:style w:type="character" w:customStyle="1" w:styleId="CommentaireCar">
    <w:name w:val="Commentaire Car"/>
    <w:basedOn w:val="Policepardfaut"/>
    <w:link w:val="Commentaire"/>
    <w:uiPriority w:val="99"/>
    <w:semiHidden/>
    <w:rsid w:val="00281C1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281C19"/>
    <w:rPr>
      <w:b/>
      <w:bCs/>
    </w:rPr>
  </w:style>
  <w:style w:type="character" w:customStyle="1" w:styleId="ObjetducommentaireCar">
    <w:name w:val="Objet du commentaire Car"/>
    <w:basedOn w:val="CommentaireCar"/>
    <w:link w:val="Objetducommentaire"/>
    <w:uiPriority w:val="99"/>
    <w:semiHidden/>
    <w:rsid w:val="00281C19"/>
    <w:rPr>
      <w:rFonts w:ascii="Times New Roman" w:eastAsia="Times New Roman" w:hAnsi="Times New Roman" w:cs="Times New Roman"/>
      <w:b/>
      <w:bCs/>
      <w:sz w:val="20"/>
      <w:szCs w:val="20"/>
      <w:lang w:val="fr-FR"/>
    </w:rPr>
  </w:style>
  <w:style w:type="character" w:customStyle="1" w:styleId="Titre6Car">
    <w:name w:val="Titre 6 Car"/>
    <w:basedOn w:val="Policepardfaut"/>
    <w:link w:val="Titre6"/>
    <w:uiPriority w:val="9"/>
    <w:semiHidden/>
    <w:rsid w:val="0010692E"/>
    <w:rPr>
      <w:rFonts w:asciiTheme="majorHAnsi" w:eastAsiaTheme="majorEastAsia" w:hAnsiTheme="majorHAnsi" w:cstheme="majorBidi"/>
      <w:color w:val="1F4D78" w:themeColor="accent1" w:themeShade="7F"/>
      <w:sz w:val="24"/>
      <w:szCs w:val="20"/>
      <w:lang w:val="fr-FR"/>
    </w:rPr>
  </w:style>
  <w:style w:type="paragraph" w:styleId="NormalWeb">
    <w:name w:val="Normal (Web)"/>
    <w:basedOn w:val="Normal"/>
    <w:uiPriority w:val="99"/>
    <w:unhideWhenUsed/>
    <w:rsid w:val="00BC3EE7"/>
    <w:pPr>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421C-6B84-411D-ADB9-5D512FBFDE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A8DC6-5CEB-4FA7-BB5A-A090EC806910}">
  <ds:schemaRefs>
    <ds:schemaRef ds:uri="http://schemas.microsoft.com/sharepoint/v3/contenttype/forms"/>
  </ds:schemaRefs>
</ds:datastoreItem>
</file>

<file path=customXml/itemProps3.xml><?xml version="1.0" encoding="utf-8"?>
<ds:datastoreItem xmlns:ds="http://schemas.openxmlformats.org/officeDocument/2006/customXml" ds:itemID="{ECFDE74F-2624-4878-90A6-A42BE84E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AEE65-D6C0-4976-B9B3-A5064C84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2569</Words>
  <Characters>14135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 Baye AHMED</dc:creator>
  <cp:keywords/>
  <dc:description/>
  <cp:lastModifiedBy>Utilisateur Windows</cp:lastModifiedBy>
  <cp:revision>2</cp:revision>
  <dcterms:created xsi:type="dcterms:W3CDTF">2023-01-18T14:31:00Z</dcterms:created>
  <dcterms:modified xsi:type="dcterms:W3CDTF">2023-01-18T14:31:00Z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