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B35" w:rsidRPr="008F6B35" w:rsidRDefault="008F6B35" w:rsidP="008F6B35">
      <w:pPr>
        <w:spacing w:after="0"/>
        <w:ind w:left="437" w:hanging="10"/>
        <w:rPr>
          <w:rFonts w:ascii="Gill Sans MT" w:eastAsia="Gill Sans MT" w:hAnsi="Gill Sans MT" w:cs="Gill Sans MT"/>
          <w:color w:val="000000"/>
          <w:lang w:eastAsia="fr-FR"/>
        </w:rPr>
      </w:pPr>
      <w:bookmarkStart w:id="0" w:name="_GoBack"/>
      <w:bookmarkEnd w:id="0"/>
      <w:r w:rsidRPr="008F6B35">
        <w:rPr>
          <w:rFonts w:ascii="Calibri" w:eastAsia="Calibri" w:hAnsi="Calibri" w:cs="Arial"/>
          <w:noProof/>
          <w:sz w:val="16"/>
          <w:szCs w:val="16"/>
          <w:lang w:eastAsia="fr-FR"/>
        </w:rPr>
        <w:drawing>
          <wp:inline distT="0" distB="0" distL="0" distR="0">
            <wp:extent cx="475615" cy="447619"/>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974" cy="489367"/>
                    </a:xfrm>
                    <a:prstGeom prst="rect">
                      <a:avLst/>
                    </a:prstGeom>
                    <a:noFill/>
                    <a:ln>
                      <a:noFill/>
                    </a:ln>
                  </pic:spPr>
                </pic:pic>
              </a:graphicData>
            </a:graphic>
          </wp:inline>
        </w:drawing>
      </w:r>
      <w:r w:rsidRPr="008F6B35">
        <w:rPr>
          <w:rFonts w:ascii="Gill Sans MT" w:eastAsia="Gill Sans MT" w:hAnsi="Gill Sans MT" w:cs="Gill Sans MT"/>
          <w:b/>
          <w:color w:val="000000"/>
          <w:lang w:eastAsia="fr-FR"/>
        </w:rPr>
        <w:tab/>
      </w:r>
      <w:r w:rsidRPr="008F6B35">
        <w:rPr>
          <w:rFonts w:ascii="Times New Roman" w:eastAsia="Times New Roman" w:hAnsi="Times New Roman" w:cs="Gill Sans MT"/>
          <w:noProof/>
          <w:color w:val="000000"/>
          <w:sz w:val="24"/>
          <w:lang w:eastAsia="fr-FR"/>
        </w:rPr>
        <w:drawing>
          <wp:inline distT="0" distB="0" distL="0" distR="0">
            <wp:extent cx="1120065" cy="409575"/>
            <wp:effectExtent l="0" t="0" r="444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0988" cy="431853"/>
                    </a:xfrm>
                    <a:prstGeom prst="rect">
                      <a:avLst/>
                    </a:prstGeom>
                    <a:noFill/>
                    <a:ln>
                      <a:noFill/>
                    </a:ln>
                  </pic:spPr>
                </pic:pic>
              </a:graphicData>
            </a:graphic>
          </wp:inline>
        </w:drawing>
      </w:r>
    </w:p>
    <w:p w:rsidR="008F6B35" w:rsidRPr="008F6B35" w:rsidRDefault="008F6B35" w:rsidP="008F6B35">
      <w:pPr>
        <w:spacing w:after="0" w:line="235" w:lineRule="auto"/>
        <w:jc w:val="both"/>
        <w:rPr>
          <w:rFonts w:ascii="Calibri" w:eastAsia="Calibri" w:hAnsi="Calibri" w:cs="Arial"/>
          <w:b/>
          <w:sz w:val="16"/>
          <w:szCs w:val="16"/>
          <w:lang w:eastAsia="fr-FR"/>
        </w:rPr>
      </w:pPr>
      <w:r w:rsidRPr="008F6B35">
        <w:rPr>
          <w:rFonts w:ascii="Calibri" w:eastAsia="Calibri" w:hAnsi="Calibri" w:cs="Arial"/>
          <w:b/>
          <w:sz w:val="16"/>
          <w:szCs w:val="16"/>
          <w:lang w:eastAsia="fr-FR"/>
        </w:rPr>
        <w:t xml:space="preserve">MINISTERE DE L’ENVIRONNEMENT </w:t>
      </w:r>
    </w:p>
    <w:p w:rsidR="008F6B35" w:rsidRPr="008F6B35" w:rsidRDefault="008F6B35" w:rsidP="008F6B35">
      <w:pPr>
        <w:spacing w:after="120" w:line="240" w:lineRule="auto"/>
        <w:jc w:val="both"/>
        <w:rPr>
          <w:rFonts w:eastAsia="Times New Roman" w:cstheme="minorHAnsi"/>
          <w:b/>
          <w:bCs/>
          <w:sz w:val="16"/>
          <w:szCs w:val="16"/>
          <w:lang w:eastAsia="fr-FR"/>
        </w:rPr>
      </w:pPr>
      <w:r w:rsidRPr="008F6B35">
        <w:rPr>
          <w:rFonts w:ascii="Calibri" w:eastAsia="Calibri" w:hAnsi="Calibri" w:cs="Arial"/>
          <w:b/>
          <w:sz w:val="16"/>
          <w:szCs w:val="16"/>
          <w:lang w:eastAsia="fr-FR"/>
        </w:rPr>
        <w:t>ET DU DEVELOPPEMENT DURABLE</w:t>
      </w:r>
    </w:p>
    <w:p w:rsidR="008F6B35" w:rsidRPr="008F6B35" w:rsidRDefault="008F6B35" w:rsidP="008F6B35">
      <w:pPr>
        <w:spacing w:after="0" w:line="235" w:lineRule="auto"/>
        <w:jc w:val="both"/>
        <w:rPr>
          <w:rFonts w:eastAsia="Calibri" w:cstheme="minorHAnsi"/>
          <w:b/>
          <w:sz w:val="16"/>
          <w:szCs w:val="16"/>
          <w:lang w:eastAsia="fr-FR"/>
        </w:rPr>
      </w:pPr>
    </w:p>
    <w:p w:rsidR="008F6B35" w:rsidRPr="008F6B35" w:rsidRDefault="008F6B35" w:rsidP="008F6B35">
      <w:pPr>
        <w:spacing w:after="0" w:line="235" w:lineRule="auto"/>
        <w:jc w:val="both"/>
        <w:rPr>
          <w:rFonts w:ascii="Times New Roman" w:eastAsia="Times New Roman" w:hAnsi="Times New Roman" w:cs="Gill Sans MT"/>
          <w:noProof/>
          <w:color w:val="000000"/>
          <w:sz w:val="24"/>
          <w:lang w:eastAsia="fr-FR"/>
        </w:rPr>
      </w:pPr>
    </w:p>
    <w:p w:rsidR="008F6B35" w:rsidRPr="008F6B35" w:rsidRDefault="008F6B35" w:rsidP="008F6B35">
      <w:pPr>
        <w:spacing w:after="0" w:line="235" w:lineRule="auto"/>
        <w:jc w:val="both"/>
        <w:rPr>
          <w:rFonts w:ascii="Calibri" w:eastAsia="Calibri" w:hAnsi="Calibri" w:cs="Arial"/>
          <w:b/>
          <w:sz w:val="16"/>
          <w:szCs w:val="16"/>
          <w:lang w:eastAsia="fr-FR"/>
        </w:rPr>
      </w:pPr>
    </w:p>
    <w:p w:rsidR="008F6B35" w:rsidRPr="008F6B35" w:rsidRDefault="008F6B35" w:rsidP="008F6B35">
      <w:pPr>
        <w:spacing w:after="0" w:line="200" w:lineRule="exact"/>
        <w:rPr>
          <w:rFonts w:ascii="Times New Roman" w:eastAsia="Times New Roman" w:hAnsi="Times New Roman" w:cs="Arial"/>
          <w:sz w:val="16"/>
          <w:szCs w:val="16"/>
          <w:lang w:eastAsia="fr-FR"/>
        </w:rPr>
      </w:pPr>
    </w:p>
    <w:p w:rsidR="008F6B35" w:rsidRPr="008F6B35" w:rsidRDefault="008F6B35" w:rsidP="008F6B35">
      <w:pPr>
        <w:spacing w:after="0" w:line="200" w:lineRule="exact"/>
        <w:rPr>
          <w:rFonts w:ascii="Times New Roman" w:eastAsia="Times New Roman" w:hAnsi="Times New Roman" w:cs="Arial"/>
          <w:sz w:val="16"/>
          <w:szCs w:val="16"/>
          <w:lang w:eastAsia="fr-FR"/>
        </w:rPr>
      </w:pPr>
    </w:p>
    <w:p w:rsidR="008F6B35" w:rsidRPr="008F6B35" w:rsidRDefault="008F6B35" w:rsidP="008F6B35">
      <w:pPr>
        <w:spacing w:after="0" w:line="200" w:lineRule="exact"/>
        <w:rPr>
          <w:rFonts w:ascii="Times New Roman" w:eastAsia="Times New Roman" w:hAnsi="Times New Roman" w:cs="Arial"/>
          <w:sz w:val="16"/>
          <w:szCs w:val="16"/>
          <w:lang w:eastAsia="fr-FR"/>
        </w:rPr>
      </w:pPr>
    </w:p>
    <w:p w:rsidR="008F6B35" w:rsidRPr="008F6B35" w:rsidRDefault="008F6B35" w:rsidP="008F6B35">
      <w:pPr>
        <w:spacing w:after="0" w:line="200" w:lineRule="exact"/>
        <w:rPr>
          <w:rFonts w:ascii="Times New Roman" w:eastAsia="Times New Roman" w:hAnsi="Times New Roman" w:cs="Arial"/>
          <w:sz w:val="16"/>
          <w:szCs w:val="16"/>
          <w:lang w:eastAsia="fr-FR"/>
        </w:rPr>
      </w:pPr>
    </w:p>
    <w:p w:rsidR="008F6B35" w:rsidRPr="008F6B35" w:rsidRDefault="008F6B35" w:rsidP="008F6B35">
      <w:pPr>
        <w:spacing w:after="0" w:line="200" w:lineRule="exact"/>
        <w:rPr>
          <w:rFonts w:ascii="Times New Roman" w:eastAsia="Times New Roman" w:hAnsi="Times New Roman" w:cs="Arial"/>
          <w:sz w:val="16"/>
          <w:szCs w:val="16"/>
          <w:lang w:eastAsia="fr-FR"/>
        </w:rPr>
      </w:pPr>
    </w:p>
    <w:p w:rsidR="008F6B35" w:rsidRPr="008F6B35" w:rsidRDefault="008F6B35" w:rsidP="008F6B35">
      <w:pPr>
        <w:spacing w:after="0" w:line="200" w:lineRule="exact"/>
        <w:rPr>
          <w:rFonts w:ascii="Times New Roman" w:eastAsia="Times New Roman" w:hAnsi="Times New Roman" w:cs="Arial"/>
          <w:sz w:val="16"/>
          <w:szCs w:val="16"/>
          <w:lang w:eastAsia="fr-FR"/>
        </w:rPr>
      </w:pPr>
    </w:p>
    <w:p w:rsidR="008F6B35" w:rsidRPr="008F6B35" w:rsidRDefault="008F6B35" w:rsidP="008F6B35">
      <w:pPr>
        <w:spacing w:after="0" w:line="200" w:lineRule="exact"/>
        <w:rPr>
          <w:rFonts w:ascii="Times New Roman" w:eastAsia="Times New Roman" w:hAnsi="Times New Roman" w:cs="Arial"/>
          <w:sz w:val="16"/>
          <w:szCs w:val="16"/>
          <w:lang w:eastAsia="fr-FR"/>
        </w:rPr>
      </w:pPr>
    </w:p>
    <w:p w:rsidR="008F6B35" w:rsidRPr="008F6B35" w:rsidRDefault="008F6B35" w:rsidP="008F6B35">
      <w:pPr>
        <w:spacing w:after="0" w:line="200" w:lineRule="exact"/>
        <w:rPr>
          <w:rFonts w:ascii="Times New Roman" w:eastAsia="Times New Roman" w:hAnsi="Times New Roman" w:cs="Arial"/>
          <w:sz w:val="16"/>
          <w:szCs w:val="16"/>
          <w:lang w:eastAsia="fr-FR"/>
        </w:rPr>
      </w:pPr>
    </w:p>
    <w:p w:rsidR="008F6B35" w:rsidRPr="008F6B35" w:rsidRDefault="008F6B35" w:rsidP="008F6B35">
      <w:pPr>
        <w:spacing w:after="0"/>
        <w:ind w:left="202"/>
        <w:jc w:val="center"/>
        <w:rPr>
          <w:rFonts w:ascii="Gill Sans MT" w:eastAsia="Gill Sans MT" w:hAnsi="Gill Sans MT" w:cs="Gill Sans MT"/>
          <w:color w:val="000000"/>
          <w:lang w:eastAsia="fr-FR"/>
        </w:rPr>
      </w:pPr>
    </w:p>
    <w:p w:rsidR="008F6B35" w:rsidRDefault="008F6B35" w:rsidP="008F6B35">
      <w:pPr>
        <w:spacing w:after="105"/>
        <w:ind w:left="202"/>
        <w:jc w:val="center"/>
        <w:rPr>
          <w:rFonts w:ascii="Gill Sans MT" w:eastAsia="Gill Sans MT" w:hAnsi="Gill Sans MT" w:cs="Gill Sans MT"/>
          <w:b/>
          <w:color w:val="000000"/>
          <w:lang w:eastAsia="fr-FR"/>
        </w:rPr>
      </w:pPr>
    </w:p>
    <w:p w:rsidR="008F6B35" w:rsidRDefault="008F6B35" w:rsidP="008F6B35">
      <w:pPr>
        <w:spacing w:after="105"/>
        <w:ind w:left="202"/>
        <w:jc w:val="center"/>
        <w:rPr>
          <w:rFonts w:ascii="Gill Sans MT" w:eastAsia="Gill Sans MT" w:hAnsi="Gill Sans MT" w:cs="Gill Sans MT"/>
          <w:b/>
          <w:color w:val="000000"/>
          <w:lang w:eastAsia="fr-FR"/>
        </w:rPr>
      </w:pPr>
    </w:p>
    <w:p w:rsidR="008F6B35" w:rsidRDefault="008F6B35" w:rsidP="008F6B35">
      <w:pPr>
        <w:spacing w:after="105"/>
        <w:ind w:left="202"/>
        <w:jc w:val="center"/>
        <w:rPr>
          <w:rFonts w:ascii="Gill Sans MT" w:eastAsia="Gill Sans MT" w:hAnsi="Gill Sans MT" w:cs="Gill Sans MT"/>
          <w:b/>
          <w:color w:val="000000"/>
          <w:lang w:eastAsia="fr-FR"/>
        </w:rPr>
      </w:pPr>
    </w:p>
    <w:p w:rsidR="008F6B35" w:rsidRPr="008F6B35" w:rsidRDefault="008F6B35" w:rsidP="008F6B35">
      <w:pPr>
        <w:spacing w:after="105"/>
        <w:ind w:left="202"/>
        <w:jc w:val="center"/>
        <w:rPr>
          <w:rFonts w:ascii="Gill Sans MT" w:eastAsia="Gill Sans MT" w:hAnsi="Gill Sans MT" w:cs="Gill Sans MT"/>
          <w:color w:val="000000"/>
          <w:lang w:eastAsia="fr-FR"/>
        </w:rPr>
      </w:pPr>
    </w:p>
    <w:tbl>
      <w:tblPr>
        <w:tblStyle w:val="Grilledutableau"/>
        <w:tblpPr w:leftFromText="141" w:rightFromText="141" w:vertAnchor="text" w:horzAnchor="margin" w:tblpXSpec="center" w:tblpY="164"/>
        <w:tblW w:w="10029" w:type="dxa"/>
        <w:tblLook w:val="04A0" w:firstRow="1" w:lastRow="0" w:firstColumn="1" w:lastColumn="0" w:noHBand="0" w:noVBand="1"/>
      </w:tblPr>
      <w:tblGrid>
        <w:gridCol w:w="10029"/>
      </w:tblGrid>
      <w:tr w:rsidR="00CE239A" w:rsidTr="00CE239A">
        <w:trPr>
          <w:trHeight w:val="1416"/>
        </w:trPr>
        <w:tc>
          <w:tcPr>
            <w:tcW w:w="10029" w:type="dxa"/>
            <w:shd w:val="clear" w:color="auto" w:fill="70AD47" w:themeFill="accent6"/>
          </w:tcPr>
          <w:p w:rsidR="00CE239A" w:rsidRDefault="00CE239A" w:rsidP="00CE239A">
            <w:pPr>
              <w:rPr>
                <w:b/>
                <w:color w:val="222222"/>
                <w:sz w:val="32"/>
                <w:szCs w:val="32"/>
              </w:rPr>
            </w:pPr>
          </w:p>
          <w:p w:rsidR="00CE239A" w:rsidRPr="00CA12A6" w:rsidRDefault="00CE239A" w:rsidP="00CE239A">
            <w:pPr>
              <w:jc w:val="center"/>
              <w:rPr>
                <w:b/>
                <w:color w:val="222222"/>
                <w:sz w:val="32"/>
                <w:szCs w:val="32"/>
              </w:rPr>
            </w:pPr>
            <w:r w:rsidRPr="00CA12A6">
              <w:rPr>
                <w:b/>
                <w:color w:val="222222"/>
                <w:sz w:val="32"/>
                <w:szCs w:val="32"/>
              </w:rPr>
              <w:t>Terme</w:t>
            </w:r>
            <w:r>
              <w:rPr>
                <w:b/>
                <w:color w:val="222222"/>
                <w:sz w:val="32"/>
                <w:szCs w:val="32"/>
              </w:rPr>
              <w:t xml:space="preserve">s de référence pour l’élaboration d’un plan de mobilisation des parties prenantes </w:t>
            </w:r>
            <w:r w:rsidRPr="00765B97">
              <w:rPr>
                <w:rFonts w:cstheme="minorHAnsi"/>
                <w:b/>
                <w:sz w:val="32"/>
                <w:szCs w:val="32"/>
              </w:rPr>
              <w:t>(PMPP)</w:t>
            </w:r>
            <w:r>
              <w:rPr>
                <w:b/>
                <w:color w:val="222222"/>
                <w:sz w:val="32"/>
                <w:szCs w:val="32"/>
              </w:rPr>
              <w:t>du Projet WACA</w:t>
            </w:r>
          </w:p>
          <w:p w:rsidR="00CE239A" w:rsidRDefault="00CE239A" w:rsidP="00CE239A">
            <w:pPr>
              <w:jc w:val="center"/>
              <w:rPr>
                <w:b/>
                <w:color w:val="222222"/>
                <w:sz w:val="32"/>
                <w:szCs w:val="32"/>
              </w:rPr>
            </w:pPr>
          </w:p>
        </w:tc>
      </w:tr>
    </w:tbl>
    <w:p w:rsidR="008F6B35" w:rsidRPr="008F6B35" w:rsidRDefault="008F6B35" w:rsidP="008F6B35">
      <w:pPr>
        <w:spacing w:after="0"/>
        <w:ind w:left="151" w:right="1" w:hanging="10"/>
        <w:jc w:val="center"/>
        <w:rPr>
          <w:rFonts w:ascii="Gill Sans MT" w:eastAsia="Gill Sans MT" w:hAnsi="Gill Sans MT" w:cs="Gill Sans MT"/>
          <w:b/>
          <w:color w:val="C00000"/>
          <w:sz w:val="36"/>
          <w:lang w:eastAsia="fr-FR"/>
        </w:rPr>
      </w:pPr>
    </w:p>
    <w:p w:rsidR="008F6B35" w:rsidRPr="008F6B35" w:rsidRDefault="008F6B35" w:rsidP="008F6B35">
      <w:pPr>
        <w:spacing w:after="0"/>
        <w:ind w:left="151" w:right="1" w:hanging="10"/>
        <w:jc w:val="center"/>
        <w:rPr>
          <w:rFonts w:ascii="Gill Sans MT" w:eastAsia="Gill Sans MT" w:hAnsi="Gill Sans MT" w:cs="Gill Sans MT"/>
          <w:b/>
          <w:color w:val="C00000"/>
          <w:sz w:val="36"/>
          <w:lang w:eastAsia="fr-FR"/>
        </w:rPr>
      </w:pPr>
    </w:p>
    <w:p w:rsidR="008F6B35" w:rsidRPr="008F6B35" w:rsidRDefault="008F6B35" w:rsidP="008F6B35">
      <w:pPr>
        <w:spacing w:after="0"/>
        <w:ind w:left="151" w:right="1" w:hanging="10"/>
        <w:jc w:val="center"/>
        <w:rPr>
          <w:rFonts w:ascii="Gill Sans MT" w:eastAsia="Gill Sans MT" w:hAnsi="Gill Sans MT" w:cs="Gill Sans MT"/>
          <w:b/>
          <w:color w:val="C00000"/>
          <w:sz w:val="36"/>
          <w:lang w:eastAsia="fr-FR"/>
        </w:rPr>
      </w:pPr>
    </w:p>
    <w:p w:rsidR="008F6B35" w:rsidRPr="008F6B35" w:rsidRDefault="008F6B35" w:rsidP="008F6B35">
      <w:pPr>
        <w:spacing w:after="207"/>
        <w:ind w:left="135"/>
        <w:jc w:val="center"/>
        <w:rPr>
          <w:rFonts w:ascii="Gill Sans MT" w:eastAsia="Gill Sans MT" w:hAnsi="Gill Sans MT" w:cs="Gill Sans MT"/>
          <w:b/>
          <w:color w:val="C00000"/>
          <w:sz w:val="32"/>
          <w:lang w:eastAsia="fr-FR"/>
        </w:rPr>
      </w:pPr>
    </w:p>
    <w:p w:rsidR="008F6B35" w:rsidRPr="008F6B35" w:rsidRDefault="008F6B35" w:rsidP="008F6B35">
      <w:pPr>
        <w:spacing w:after="207"/>
        <w:ind w:left="135"/>
        <w:jc w:val="center"/>
        <w:rPr>
          <w:rFonts w:ascii="Gill Sans MT" w:eastAsia="Gill Sans MT" w:hAnsi="Gill Sans MT" w:cs="Gill Sans MT"/>
          <w:b/>
          <w:color w:val="C00000"/>
          <w:sz w:val="32"/>
          <w:lang w:eastAsia="fr-FR"/>
        </w:rPr>
      </w:pPr>
    </w:p>
    <w:p w:rsidR="008F6B35" w:rsidRPr="008F6B35" w:rsidRDefault="008F6B35" w:rsidP="008F6B35">
      <w:pPr>
        <w:spacing w:after="207"/>
        <w:ind w:left="135"/>
        <w:jc w:val="center"/>
        <w:rPr>
          <w:rFonts w:ascii="Gill Sans MT" w:eastAsia="Gill Sans MT" w:hAnsi="Gill Sans MT" w:cs="Gill Sans MT"/>
          <w:b/>
          <w:color w:val="C00000"/>
          <w:sz w:val="32"/>
          <w:lang w:eastAsia="fr-FR"/>
        </w:rPr>
      </w:pPr>
    </w:p>
    <w:p w:rsidR="008F6B35" w:rsidRPr="008F6B35" w:rsidRDefault="008F6B35" w:rsidP="008F6B35">
      <w:pPr>
        <w:spacing w:after="207"/>
        <w:ind w:left="135"/>
        <w:jc w:val="center"/>
        <w:rPr>
          <w:rFonts w:ascii="Gill Sans MT" w:eastAsia="Gill Sans MT" w:hAnsi="Gill Sans MT" w:cs="Gill Sans MT"/>
          <w:b/>
          <w:color w:val="C00000"/>
          <w:sz w:val="32"/>
          <w:lang w:eastAsia="fr-FR"/>
        </w:rPr>
      </w:pPr>
    </w:p>
    <w:p w:rsidR="008F6B35" w:rsidRPr="008F6B35" w:rsidRDefault="008F6B35" w:rsidP="008F6B35">
      <w:pPr>
        <w:spacing w:after="207"/>
        <w:ind w:left="135"/>
        <w:jc w:val="center"/>
        <w:rPr>
          <w:rFonts w:ascii="Gill Sans MT" w:eastAsia="Gill Sans MT" w:hAnsi="Gill Sans MT" w:cs="Gill Sans MT"/>
          <w:b/>
          <w:color w:val="C00000"/>
          <w:sz w:val="32"/>
          <w:lang w:eastAsia="fr-FR"/>
        </w:rPr>
      </w:pPr>
    </w:p>
    <w:p w:rsidR="008F6B35" w:rsidRPr="008F6B35" w:rsidRDefault="008F6B35" w:rsidP="008F6B35">
      <w:pPr>
        <w:spacing w:after="207"/>
        <w:ind w:left="135"/>
        <w:jc w:val="right"/>
        <w:rPr>
          <w:rFonts w:ascii="Gill Sans MT" w:eastAsia="Gill Sans MT" w:hAnsi="Gill Sans MT" w:cs="Gill Sans MT"/>
          <w:b/>
          <w:lang w:eastAsia="fr-FR"/>
        </w:rPr>
      </w:pPr>
      <w:r w:rsidRPr="008F6B35">
        <w:rPr>
          <w:rFonts w:ascii="Gill Sans MT" w:eastAsia="Gill Sans MT" w:hAnsi="Gill Sans MT" w:cs="Gill Sans MT"/>
          <w:b/>
          <w:lang w:eastAsia="fr-FR"/>
        </w:rPr>
        <w:t>Septembre 2022</w:t>
      </w:r>
    </w:p>
    <w:p w:rsidR="00155DC8" w:rsidRDefault="00155DC8" w:rsidP="00155DC8"/>
    <w:p w:rsidR="008F6B35" w:rsidRDefault="008F6B35" w:rsidP="00155DC8"/>
    <w:p w:rsidR="008F6B35" w:rsidRDefault="008F6B35" w:rsidP="00155DC8"/>
    <w:p w:rsidR="00155DC8" w:rsidRPr="00D528C9" w:rsidRDefault="00765B97" w:rsidP="00D528C9">
      <w:pPr>
        <w:pStyle w:val="Sansinterligne"/>
        <w:numPr>
          <w:ilvl w:val="0"/>
          <w:numId w:val="13"/>
        </w:numPr>
        <w:spacing w:after="240"/>
        <w:outlineLvl w:val="0"/>
        <w:rPr>
          <w:rFonts w:ascii="Times New Roman" w:hAnsi="Times New Roman"/>
          <w:b/>
        </w:rPr>
      </w:pPr>
      <w:r w:rsidRPr="00D528C9">
        <w:rPr>
          <w:rFonts w:ascii="Times New Roman" w:hAnsi="Times New Roman"/>
          <w:b/>
        </w:rPr>
        <w:t>Contexte</w:t>
      </w:r>
    </w:p>
    <w:p w:rsidR="00155DC8" w:rsidRPr="00D528C9" w:rsidRDefault="00155DC8" w:rsidP="00F0523D">
      <w:pPr>
        <w:spacing w:before="120" w:after="120" w:line="240" w:lineRule="auto"/>
        <w:jc w:val="both"/>
        <w:rPr>
          <w:rFonts w:ascii="Times New Roman" w:eastAsia="Times New Roman" w:hAnsi="Times New Roman" w:cs="Times New Roman"/>
        </w:rPr>
      </w:pPr>
      <w:r w:rsidRPr="00D528C9">
        <w:rPr>
          <w:rFonts w:ascii="Times New Roman" w:eastAsia="Times New Roman" w:hAnsi="Times New Roman" w:cs="Times New Roman"/>
        </w:rPr>
        <w:lastRenderedPageBreak/>
        <w:t>Le Programme de gestion du Littoral Ouest Africain WACA a été établi en réponse à la demande des pays de recevoir une assistance de la Banque mondiale pour les aider dans la gestion de leurs zones côtières en Afrique de l’Ouest, en particulier sur leurs problèmes d’érosion côtière et d’inondation. Le premier projet d’investissement (WACA ResIP) soutient actuellement six (06) pays (Bénin, Côte d’Ivoire, Mauritanie, São Tomé et Príncipe, Sénégal et Togo) pour la mise en œuvre d’actions nationales en matière de politique côtière, d’investissements pour des solutions vertes, grises ou hybrides, ainsi que des interventions régionales nécessaires pour gérer de manière durable les zones côtières d’Afrique de l’Ouest qui génèrent 60% du PIB de la sous-région.</w:t>
      </w:r>
    </w:p>
    <w:p w:rsidR="00155DC8" w:rsidRPr="00D528C9" w:rsidRDefault="00155DC8" w:rsidP="00F0523D">
      <w:pPr>
        <w:jc w:val="both"/>
        <w:rPr>
          <w:rFonts w:ascii="Times New Roman" w:hAnsi="Times New Roman" w:cs="Times New Roman"/>
        </w:rPr>
      </w:pPr>
      <w:r w:rsidRPr="00D528C9">
        <w:rPr>
          <w:rFonts w:ascii="Times New Roman" w:hAnsi="Times New Roman" w:cs="Times New Roman"/>
          <w:bCs/>
        </w:rPr>
        <w:t>Le Projet</w:t>
      </w:r>
      <w:r w:rsidRPr="00D528C9">
        <w:rPr>
          <w:rFonts w:ascii="Times New Roman" w:hAnsi="Times New Roman" w:cs="Times New Roman"/>
          <w:b/>
        </w:rPr>
        <w:t> </w:t>
      </w:r>
      <w:r w:rsidRPr="00D528C9">
        <w:rPr>
          <w:rFonts w:ascii="Times New Roman" w:hAnsi="Times New Roman" w:cs="Times New Roman"/>
        </w:rPr>
        <w:t>WACA a pour objectif (i)  d’intégrer les risques climatiques (</w:t>
      </w:r>
      <w:r w:rsidRPr="00D528C9">
        <w:rPr>
          <w:rFonts w:ascii="Times New Roman" w:hAnsi="Times New Roman" w:cs="Times New Roman"/>
          <w:bCs/>
          <w:u w:val="single"/>
        </w:rPr>
        <w:t>élévation du niveau de la mer</w:t>
      </w:r>
      <w:r w:rsidRPr="00D528C9">
        <w:rPr>
          <w:rFonts w:ascii="Times New Roman" w:hAnsi="Times New Roman" w:cs="Times New Roman"/>
          <w:u w:val="single"/>
        </w:rPr>
        <w:t>, inondations, température, conditions météorologiques extrêmes</w:t>
      </w:r>
      <w:r w:rsidRPr="00D528C9">
        <w:rPr>
          <w:rFonts w:ascii="Times New Roman" w:hAnsi="Times New Roman" w:cs="Times New Roman"/>
        </w:rPr>
        <w:t>) et les mesures de résilience dans les politiques et stratégies nationales; et (ii) développer des investissements physiques et sociaux dans trois secteurs particulièrement vulnérables (transport, zones urbaines, ressources naturelles) dans les zones sensibles menacées par l’</w:t>
      </w:r>
      <w:r w:rsidRPr="00D528C9">
        <w:rPr>
          <w:rFonts w:ascii="Times New Roman" w:hAnsi="Times New Roman" w:cs="Times New Roman"/>
          <w:bCs/>
          <w:u w:val="single"/>
        </w:rPr>
        <w:t>élévation du niveau de la mer</w:t>
      </w:r>
      <w:r w:rsidRPr="00D528C9">
        <w:rPr>
          <w:rFonts w:ascii="Times New Roman" w:hAnsi="Times New Roman" w:cs="Times New Roman"/>
          <w:u w:val="single"/>
        </w:rPr>
        <w:t>, les inondations et l'érosion</w:t>
      </w:r>
      <w:r w:rsidRPr="00D528C9">
        <w:rPr>
          <w:rFonts w:ascii="Times New Roman" w:hAnsi="Times New Roman" w:cs="Times New Roman"/>
        </w:rPr>
        <w:t xml:space="preserve">. </w:t>
      </w:r>
    </w:p>
    <w:p w:rsidR="00155DC8" w:rsidRPr="00D528C9" w:rsidRDefault="00155DC8" w:rsidP="00F0523D">
      <w:pPr>
        <w:jc w:val="both"/>
        <w:rPr>
          <w:rFonts w:ascii="Times New Roman" w:hAnsi="Times New Roman" w:cs="Times New Roman"/>
        </w:rPr>
      </w:pPr>
      <w:r w:rsidRPr="00D528C9">
        <w:rPr>
          <w:rFonts w:ascii="Times New Roman" w:hAnsi="Times New Roman" w:cs="Times New Roman"/>
        </w:rPr>
        <w:t xml:space="preserve"> Pour ce faire, une série d’investissements physiques et sociaux prioritaires ont été retenus. Ces investissements physiques et sociaux seront définis avec précision et accompagnés par les mesures de renforcement des cadres politique, stratégique, institutionnel et de planification du territoire prévus dans la seconde composante du projet. Les investissements en cours portent sur des initiatives au niveau local en tant qu'instrument de renforcement de la résilience et d'amélioration des moyens de subsistance et du bien-être des personnes et des communautés dans huit Communes littorales que couvrent le projet (Sebkha, Elmina, Tevragh Zeina, Dakhlet Nouadhibou, Keurmecène, Benichab, Tiguint et Chami).</w:t>
      </w:r>
    </w:p>
    <w:p w:rsidR="00155DC8" w:rsidRPr="00D528C9" w:rsidRDefault="00155DC8" w:rsidP="00F0523D">
      <w:pPr>
        <w:autoSpaceDE w:val="0"/>
        <w:autoSpaceDN w:val="0"/>
        <w:adjustRightInd w:val="0"/>
        <w:spacing w:after="0" w:line="240" w:lineRule="auto"/>
        <w:jc w:val="both"/>
        <w:rPr>
          <w:rFonts w:ascii="Times New Roman" w:hAnsi="Times New Roman" w:cs="Times New Roman"/>
        </w:rPr>
      </w:pPr>
      <w:r w:rsidRPr="00D528C9">
        <w:rPr>
          <w:rFonts w:ascii="Times New Roman" w:hAnsi="Times New Roman" w:cs="Times New Roman"/>
        </w:rPr>
        <w:t>Au regard de la multiplicité d’acteurs appelés à fournir conjointement leurs efforts pour parvenir aux résultats attendus dans le cadre du projet WACA -Mauritanie, il est évident que ces acteurs, disposant d’intérêts parfois divergents, peuvent aboutir à des situations d</w:t>
      </w:r>
      <w:r w:rsidR="00765B97" w:rsidRPr="00D528C9">
        <w:rPr>
          <w:rFonts w:ascii="Times New Roman" w:hAnsi="Times New Roman" w:cs="Times New Roman"/>
        </w:rPr>
        <w:t xml:space="preserve">e conflits. D’où la nécessité (i)d’identifier les parties prenantes du projet durant sa mise en œuvre et de (ii) </w:t>
      </w:r>
      <w:r w:rsidRPr="00D528C9">
        <w:rPr>
          <w:rFonts w:ascii="Times New Roman" w:hAnsi="Times New Roman" w:cs="Times New Roman"/>
        </w:rPr>
        <w:t>mettre en place des mécanismes consensuels permettant de bien gérer les conflits potentiels liés aux investissements sur l’ensemble du territoire d’intervention du Projet. Les mécanismes de gestion des plaintes font ainsi partie d’une série de mécanismes d’encadrement du processus qui visent à prévenir, neutraliser et résoudre les tensions et conflits entre parties prenantes (spécifiquement entre les porteurs des projets et les communautés locales et autochtones, entre les membres des communautés elles-mêmes, etc.) pour parvenir aux résultats escomptés.</w:t>
      </w:r>
    </w:p>
    <w:p w:rsidR="00155DC8" w:rsidRPr="00D528C9" w:rsidRDefault="00155DC8" w:rsidP="00F0523D">
      <w:pPr>
        <w:autoSpaceDE w:val="0"/>
        <w:autoSpaceDN w:val="0"/>
        <w:adjustRightInd w:val="0"/>
        <w:spacing w:after="0" w:line="240" w:lineRule="auto"/>
        <w:jc w:val="both"/>
        <w:rPr>
          <w:rFonts w:ascii="Times New Roman" w:hAnsi="Times New Roman" w:cs="Times New Roman"/>
        </w:rPr>
      </w:pPr>
    </w:p>
    <w:p w:rsidR="00155DC8" w:rsidRPr="00D528C9" w:rsidRDefault="00155DC8" w:rsidP="00F0523D">
      <w:pPr>
        <w:autoSpaceDE w:val="0"/>
        <w:autoSpaceDN w:val="0"/>
        <w:adjustRightInd w:val="0"/>
        <w:spacing w:after="0" w:line="240" w:lineRule="auto"/>
        <w:jc w:val="both"/>
        <w:rPr>
          <w:rFonts w:ascii="Times New Roman" w:hAnsi="Times New Roman" w:cs="Times New Roman"/>
        </w:rPr>
      </w:pPr>
      <w:r w:rsidRPr="00D528C9">
        <w:rPr>
          <w:rFonts w:ascii="Times New Roman" w:hAnsi="Times New Roman" w:cs="Times New Roman"/>
        </w:rPr>
        <w:t xml:space="preserve">Le Projet WACA dispose d’un Mécanisme de Gestion des Plaintes au niveau du territoire d’intervention du projet (huit Communes littorales) porté par l’Unité de Gestion du Projet (UGP). Les enjeux de ce mécanisme sont donc multiples à la fois pour assurer une bonne gouvernance et une gestion concertée des activités de WACA-Mauritanie. Ainsi, trois comités de gestion des plaintes ont été constitués dans trois zones du projet à savoir Nouakchott (Communes de sebkha, Elmina et Tevragh zeina), Nouadhibou et N’diago. </w:t>
      </w:r>
      <w:r w:rsidR="00293514" w:rsidRPr="00D528C9">
        <w:rPr>
          <w:rFonts w:ascii="Times New Roman" w:hAnsi="Times New Roman" w:cs="Times New Roman"/>
        </w:rPr>
        <w:t>Des</w:t>
      </w:r>
      <w:r w:rsidRPr="00D528C9">
        <w:rPr>
          <w:rFonts w:ascii="Times New Roman" w:hAnsi="Times New Roman" w:cs="Times New Roman"/>
        </w:rPr>
        <w:t xml:space="preserve"> Points focaux locaux ont été </w:t>
      </w:r>
      <w:r w:rsidR="00293514" w:rsidRPr="00D528C9">
        <w:rPr>
          <w:rFonts w:ascii="Times New Roman" w:hAnsi="Times New Roman" w:cs="Times New Roman"/>
        </w:rPr>
        <w:t xml:space="preserve">également </w:t>
      </w:r>
      <w:r w:rsidRPr="00D528C9">
        <w:rPr>
          <w:rFonts w:ascii="Times New Roman" w:hAnsi="Times New Roman" w:cs="Times New Roman"/>
        </w:rPr>
        <w:t xml:space="preserve">désignés dans les Communes de Tiguint, Benichabe et Chami </w:t>
      </w:r>
    </w:p>
    <w:p w:rsidR="00155DC8" w:rsidRPr="00D528C9" w:rsidRDefault="00155DC8" w:rsidP="00F0523D">
      <w:pPr>
        <w:autoSpaceDE w:val="0"/>
        <w:autoSpaceDN w:val="0"/>
        <w:adjustRightInd w:val="0"/>
        <w:spacing w:after="0" w:line="240" w:lineRule="auto"/>
        <w:jc w:val="both"/>
        <w:rPr>
          <w:rFonts w:ascii="Times New Roman" w:hAnsi="Times New Roman" w:cs="Times New Roman"/>
        </w:rPr>
      </w:pPr>
      <w:r w:rsidRPr="00D528C9">
        <w:rPr>
          <w:rFonts w:ascii="Times New Roman" w:hAnsi="Times New Roman" w:cs="Times New Roman"/>
        </w:rPr>
        <w:t xml:space="preserve">Ce dispositif a été mis en place par les populations locales (ONG, représentants des communautés locales, professionnels) avec l’appui technique </w:t>
      </w:r>
      <w:r w:rsidR="00293514" w:rsidRPr="00D528C9">
        <w:rPr>
          <w:rFonts w:ascii="Times New Roman" w:hAnsi="Times New Roman" w:cs="Times New Roman"/>
        </w:rPr>
        <w:t>de l’UGP</w:t>
      </w:r>
      <w:r w:rsidRPr="00D528C9">
        <w:rPr>
          <w:rFonts w:ascii="Times New Roman" w:hAnsi="Times New Roman" w:cs="Times New Roman"/>
        </w:rPr>
        <w:t xml:space="preserve"> en collaboration avec les Communes. </w:t>
      </w:r>
    </w:p>
    <w:p w:rsidR="00155DC8" w:rsidRPr="00D528C9" w:rsidRDefault="00155DC8" w:rsidP="00F0523D">
      <w:pPr>
        <w:autoSpaceDE w:val="0"/>
        <w:autoSpaceDN w:val="0"/>
        <w:adjustRightInd w:val="0"/>
        <w:spacing w:after="0" w:line="240" w:lineRule="auto"/>
        <w:jc w:val="both"/>
        <w:rPr>
          <w:rFonts w:ascii="Times New Roman" w:hAnsi="Times New Roman" w:cs="Times New Roman"/>
        </w:rPr>
      </w:pPr>
    </w:p>
    <w:p w:rsidR="00155DC8" w:rsidRPr="00D528C9" w:rsidRDefault="00155DC8" w:rsidP="00F0523D">
      <w:pPr>
        <w:spacing w:after="108" w:line="256" w:lineRule="auto"/>
        <w:jc w:val="both"/>
        <w:rPr>
          <w:rFonts w:ascii="Times New Roman" w:hAnsi="Times New Roman" w:cs="Times New Roman"/>
        </w:rPr>
      </w:pPr>
      <w:r w:rsidRPr="00D528C9">
        <w:rPr>
          <w:rFonts w:ascii="Times New Roman" w:hAnsi="Times New Roman" w:cs="Times New Roman"/>
        </w:rPr>
        <w:t>Ainsi, compte tenu de l’importance de l’engagement ouvert et transparent entre le projet et les parties prenantes comme un élément essentiel de bonne pratique internationale, il a été jugé nécessaire d’élaborer un plan de mobilisation des parties prenantes (PMPP)</w:t>
      </w:r>
      <w:r w:rsidR="00293514" w:rsidRPr="00D528C9">
        <w:rPr>
          <w:rFonts w:ascii="Times New Roman" w:hAnsi="Times New Roman" w:cs="Times New Roman"/>
        </w:rPr>
        <w:t xml:space="preserve"> afin de susciter une </w:t>
      </w:r>
      <w:r w:rsidRPr="00D528C9">
        <w:rPr>
          <w:rFonts w:ascii="Times New Roman" w:hAnsi="Times New Roman" w:cs="Times New Roman"/>
        </w:rPr>
        <w:t xml:space="preserve">adhésion efficace des parties prenantes au projet </w:t>
      </w:r>
      <w:r w:rsidR="00293514" w:rsidRPr="00D528C9">
        <w:rPr>
          <w:rFonts w:ascii="Times New Roman" w:hAnsi="Times New Roman" w:cs="Times New Roman"/>
        </w:rPr>
        <w:t xml:space="preserve">pour </w:t>
      </w:r>
      <w:r w:rsidRPr="00D528C9">
        <w:rPr>
          <w:rFonts w:ascii="Times New Roman" w:hAnsi="Times New Roman" w:cs="Times New Roman"/>
        </w:rPr>
        <w:t xml:space="preserve">améliorer sa durabilité environnementale et sociale et contribuer de manière significative à la réussite de sa mise en œuvre. </w:t>
      </w:r>
    </w:p>
    <w:p w:rsidR="00155DC8" w:rsidRPr="00D528C9" w:rsidRDefault="00155DC8" w:rsidP="00F0523D">
      <w:pPr>
        <w:autoSpaceDE w:val="0"/>
        <w:autoSpaceDN w:val="0"/>
        <w:adjustRightInd w:val="0"/>
        <w:spacing w:after="0" w:line="240" w:lineRule="auto"/>
        <w:jc w:val="both"/>
        <w:rPr>
          <w:rFonts w:ascii="Times New Roman" w:hAnsi="Times New Roman" w:cs="Times New Roman"/>
        </w:rPr>
      </w:pPr>
    </w:p>
    <w:p w:rsidR="00155DC8" w:rsidRPr="00D528C9" w:rsidRDefault="00A95DAC" w:rsidP="00F0523D">
      <w:pPr>
        <w:jc w:val="both"/>
        <w:rPr>
          <w:rFonts w:ascii="Times New Roman" w:hAnsi="Times New Roman" w:cs="Times New Roman"/>
        </w:rPr>
      </w:pPr>
      <w:r w:rsidRPr="00D528C9">
        <w:rPr>
          <w:rFonts w:ascii="Times New Roman" w:hAnsi="Times New Roman" w:cs="Times New Roman"/>
        </w:rPr>
        <w:t>A cet</w:t>
      </w:r>
      <w:r w:rsidR="00155DC8" w:rsidRPr="00D528C9">
        <w:rPr>
          <w:rFonts w:ascii="Times New Roman" w:hAnsi="Times New Roman" w:cs="Times New Roman"/>
        </w:rPr>
        <w:t xml:space="preserve"> effet, le projet WACA Mauritanie envisage le recrutement d’un consultant </w:t>
      </w:r>
      <w:r w:rsidR="00293514" w:rsidRPr="00D528C9">
        <w:rPr>
          <w:rFonts w:ascii="Times New Roman" w:hAnsi="Times New Roman" w:cs="Times New Roman"/>
        </w:rPr>
        <w:t xml:space="preserve">indépendant </w:t>
      </w:r>
      <w:r w:rsidR="00765B97" w:rsidRPr="00D528C9">
        <w:rPr>
          <w:rFonts w:ascii="Times New Roman" w:hAnsi="Times New Roman" w:cs="Times New Roman"/>
        </w:rPr>
        <w:t>pour élaborer un plan de mobilisation des parties prenantes (PMPP).</w:t>
      </w:r>
    </w:p>
    <w:p w:rsidR="00C55B63" w:rsidRDefault="00293514" w:rsidP="00293514">
      <w:pPr>
        <w:pStyle w:val="Sansinterligne"/>
        <w:numPr>
          <w:ilvl w:val="0"/>
          <w:numId w:val="13"/>
        </w:numPr>
        <w:spacing w:after="240"/>
        <w:outlineLvl w:val="0"/>
        <w:rPr>
          <w:rFonts w:ascii="Times New Roman" w:hAnsi="Times New Roman"/>
          <w:b/>
        </w:rPr>
      </w:pPr>
      <w:bookmarkStart w:id="1" w:name="_Toc74900092"/>
      <w:r w:rsidRPr="00D528C9">
        <w:rPr>
          <w:rFonts w:ascii="Times New Roman" w:hAnsi="Times New Roman"/>
          <w:b/>
        </w:rPr>
        <w:lastRenderedPageBreak/>
        <w:t>Objectifs de la mission</w:t>
      </w:r>
      <w:bookmarkEnd w:id="1"/>
    </w:p>
    <w:p w:rsidR="00AA766E" w:rsidRPr="00EF2437" w:rsidRDefault="00AA766E" w:rsidP="00AA766E">
      <w:pPr>
        <w:jc w:val="both"/>
        <w:rPr>
          <w:rFonts w:asciiTheme="majorBidi" w:hAnsiTheme="majorBidi" w:cstheme="majorBidi"/>
        </w:rPr>
      </w:pPr>
      <w:r w:rsidRPr="00EF2437">
        <w:rPr>
          <w:rFonts w:asciiTheme="majorBidi" w:hAnsiTheme="majorBidi" w:cstheme="majorBidi"/>
        </w:rPr>
        <w:t>L'objectif global du plan de mobilisation des parties prenantes est de définir un programme de mobilisation des parties prenantes, y compris la divulgation d'informations et la consultation du public, tout au long du cycle de vie du projet. Il s’agit essentiellement :</w:t>
      </w:r>
    </w:p>
    <w:p w:rsidR="00AA766E" w:rsidRPr="00EF2437" w:rsidRDefault="00AA766E" w:rsidP="00D528C9">
      <w:pPr>
        <w:spacing w:after="3" w:line="264" w:lineRule="auto"/>
        <w:ind w:left="360" w:right="305"/>
        <w:jc w:val="both"/>
        <w:rPr>
          <w:rFonts w:asciiTheme="majorBidi" w:hAnsiTheme="majorBidi" w:cstheme="majorBidi"/>
        </w:rPr>
      </w:pPr>
      <w:r>
        <w:rPr>
          <w:rFonts w:asciiTheme="majorBidi" w:hAnsiTheme="majorBidi" w:cstheme="majorBidi"/>
        </w:rPr>
        <w:t xml:space="preserve">- </w:t>
      </w:r>
      <w:r w:rsidRPr="00EF2437">
        <w:rPr>
          <w:rFonts w:asciiTheme="majorBidi" w:hAnsiTheme="majorBidi" w:cstheme="majorBidi"/>
        </w:rPr>
        <w:t xml:space="preserve">d’assurer que le projet reste en contact avec toutes les parties intéressées et que leurs préoccupations soient entendues et traitées de manière efficace et en temps opportun ; </w:t>
      </w:r>
    </w:p>
    <w:p w:rsidR="00AA766E" w:rsidRPr="00EF2437" w:rsidRDefault="00AA766E" w:rsidP="00D528C9">
      <w:pPr>
        <w:spacing w:after="3" w:line="264" w:lineRule="auto"/>
        <w:ind w:left="360" w:right="305"/>
        <w:jc w:val="both"/>
        <w:rPr>
          <w:rFonts w:asciiTheme="majorBidi" w:hAnsiTheme="majorBidi" w:cstheme="majorBidi"/>
        </w:rPr>
      </w:pPr>
      <w:r>
        <w:rPr>
          <w:rFonts w:asciiTheme="majorBidi" w:hAnsiTheme="majorBidi" w:cstheme="majorBidi"/>
        </w:rPr>
        <w:t>- d</w:t>
      </w:r>
      <w:r w:rsidRPr="00EF2437">
        <w:rPr>
          <w:rFonts w:asciiTheme="majorBidi" w:hAnsiTheme="majorBidi" w:cstheme="majorBidi"/>
        </w:rPr>
        <w:t>’assurer la conformité avec les exigences nationales et internationales sur l’engagement des parties prenantes, la transparence et la communication d’informations.</w:t>
      </w:r>
    </w:p>
    <w:p w:rsidR="00AA766E" w:rsidRPr="00D528C9" w:rsidRDefault="00AA766E" w:rsidP="00D528C9">
      <w:pPr>
        <w:pStyle w:val="Sansinterligne"/>
        <w:spacing w:after="240"/>
        <w:ind w:left="360"/>
        <w:outlineLvl w:val="0"/>
        <w:rPr>
          <w:rFonts w:ascii="Times New Roman" w:hAnsi="Times New Roman"/>
          <w:b/>
        </w:rPr>
      </w:pPr>
    </w:p>
    <w:p w:rsidR="00C55B63" w:rsidRPr="00D528C9" w:rsidRDefault="00C55B63" w:rsidP="00C55B63">
      <w:pPr>
        <w:pStyle w:val="Sansinterligne"/>
        <w:jc w:val="both"/>
        <w:rPr>
          <w:rFonts w:ascii="Times New Roman" w:hAnsi="Times New Roman"/>
          <w:b/>
          <w:bCs/>
        </w:rPr>
      </w:pPr>
      <w:r w:rsidRPr="00D528C9">
        <w:rPr>
          <w:rFonts w:ascii="Times New Roman" w:hAnsi="Times New Roman"/>
        </w:rPr>
        <w:t xml:space="preserve">De façon spécifique, il s’agira, au titre de la présente mission, en fonction de la nature et des besoins du </w:t>
      </w:r>
      <w:r w:rsidRPr="00D528C9">
        <w:rPr>
          <w:rFonts w:ascii="Times New Roman" w:hAnsi="Times New Roman"/>
          <w:b/>
          <w:bCs/>
        </w:rPr>
        <w:t>Projet</w:t>
      </w:r>
      <w:r w:rsidRPr="00D528C9">
        <w:rPr>
          <w:rFonts w:ascii="Times New Roman" w:hAnsi="Times New Roman"/>
        </w:rPr>
        <w:t xml:space="preserve">, </w:t>
      </w:r>
      <w:r w:rsidR="00293514" w:rsidRPr="00D528C9">
        <w:rPr>
          <w:rFonts w:ascii="Times New Roman" w:hAnsi="Times New Roman"/>
        </w:rPr>
        <w:t>le consultant aura à</w:t>
      </w:r>
      <w:r w:rsidRPr="00D528C9">
        <w:rPr>
          <w:rFonts w:ascii="Times New Roman" w:hAnsi="Times New Roman"/>
        </w:rPr>
        <w:t> :</w:t>
      </w:r>
    </w:p>
    <w:p w:rsidR="00C55B63" w:rsidRPr="00D528C9" w:rsidRDefault="00C55B63" w:rsidP="00C55B63">
      <w:pPr>
        <w:pStyle w:val="Sansinterligne"/>
        <w:numPr>
          <w:ilvl w:val="0"/>
          <w:numId w:val="14"/>
        </w:numPr>
        <w:jc w:val="both"/>
        <w:rPr>
          <w:rFonts w:ascii="Times New Roman" w:hAnsi="Times New Roman"/>
        </w:rPr>
      </w:pPr>
      <w:r w:rsidRPr="00D528C9">
        <w:rPr>
          <w:rFonts w:ascii="Times New Roman" w:hAnsi="Times New Roman"/>
        </w:rPr>
        <w:t>décrire le projet, ainsi que les exigences réglementaires de la Banque et/ou toute autre exigence nationale  pour la consultation et la divulgation ;</w:t>
      </w:r>
    </w:p>
    <w:p w:rsidR="00C55B63" w:rsidRDefault="00C55B63" w:rsidP="00C55B63">
      <w:pPr>
        <w:pStyle w:val="Sansinterligne"/>
        <w:numPr>
          <w:ilvl w:val="0"/>
          <w:numId w:val="14"/>
        </w:numPr>
        <w:jc w:val="both"/>
        <w:rPr>
          <w:rFonts w:ascii="Times New Roman" w:hAnsi="Times New Roman"/>
        </w:rPr>
      </w:pPr>
      <w:r w:rsidRPr="00D528C9">
        <w:rPr>
          <w:rFonts w:ascii="Times New Roman" w:hAnsi="Times New Roman"/>
        </w:rPr>
        <w:t xml:space="preserve">identifier et hiérarchiser les groupes de parties prenantes clés, en mettant l’accent sur les communautés concernées par la mise en œuvre des activités ; </w:t>
      </w:r>
    </w:p>
    <w:p w:rsidR="00C55B63" w:rsidRPr="00D528C9" w:rsidRDefault="006D2329" w:rsidP="00D528C9">
      <w:pPr>
        <w:pStyle w:val="Paragraphedeliste"/>
        <w:numPr>
          <w:ilvl w:val="0"/>
          <w:numId w:val="14"/>
        </w:numPr>
        <w:jc w:val="both"/>
        <w:rPr>
          <w:rFonts w:ascii="Times New Roman" w:hAnsi="Times New Roman"/>
        </w:rPr>
      </w:pPr>
      <w:r w:rsidRPr="006D2329">
        <w:rPr>
          <w:rFonts w:asciiTheme="majorBidi" w:hAnsiTheme="majorBidi" w:cstheme="majorBidi"/>
        </w:rPr>
        <w:t>évaluer le niveau d’intérêt et de soutien des parties prenantes du projet WACA</w:t>
      </w:r>
      <w:r w:rsidRPr="009B4B65">
        <w:rPr>
          <w:rFonts w:asciiTheme="majorBidi" w:hAnsiTheme="majorBidi" w:cstheme="majorBidi"/>
        </w:rPr>
        <w:t xml:space="preserve"> et permettre de tenir compte de leur avis dans la </w:t>
      </w:r>
      <w:r w:rsidRPr="00D528C9">
        <w:rPr>
          <w:rFonts w:asciiTheme="majorBidi" w:hAnsiTheme="majorBidi" w:cstheme="majorBidi"/>
        </w:rPr>
        <w:t>mise en œuvre du projet et dans sa performance environnementale et sociale ;</w:t>
      </w:r>
      <w:r w:rsidR="00C55B63" w:rsidRPr="00D528C9">
        <w:rPr>
          <w:rFonts w:ascii="Times New Roman" w:hAnsi="Times New Roman"/>
        </w:rPr>
        <w:t xml:space="preserve">prévoir une stratégie et un calendrier pour le partage d'informations et la consultation avec chacun de ces groupes en temps voulu et de manière compréhensible, accessible et appropriée relativement aux risques et effets environnementaux et sociaux du projet </w:t>
      </w:r>
      <w:r w:rsidR="009B4B65">
        <w:rPr>
          <w:rFonts w:ascii="Times New Roman" w:hAnsi="Times New Roman"/>
        </w:rPr>
        <w:t>WACA</w:t>
      </w:r>
      <w:r w:rsidR="00C55B63" w:rsidRPr="00D528C9">
        <w:rPr>
          <w:rFonts w:ascii="Times New Roman" w:hAnsi="Times New Roman"/>
        </w:rPr>
        <w:t xml:space="preserve">; </w:t>
      </w:r>
    </w:p>
    <w:p w:rsidR="00C55B63" w:rsidRPr="00D528C9" w:rsidRDefault="00C55B63" w:rsidP="00C55B63">
      <w:pPr>
        <w:pStyle w:val="Sansinterligne"/>
        <w:numPr>
          <w:ilvl w:val="0"/>
          <w:numId w:val="14"/>
        </w:numPr>
        <w:jc w:val="both"/>
        <w:rPr>
          <w:rFonts w:ascii="Times New Roman" w:hAnsi="Times New Roman"/>
        </w:rPr>
      </w:pPr>
      <w:r w:rsidRPr="00D528C9">
        <w:rPr>
          <w:rFonts w:ascii="Times New Roman" w:hAnsi="Times New Roman"/>
        </w:rPr>
        <w:t xml:space="preserve">assurer la prise en compte de l’opinion des parties prenantes dans la conception du projet ;  </w:t>
      </w:r>
    </w:p>
    <w:p w:rsidR="00C55B63" w:rsidRPr="00D528C9" w:rsidRDefault="00C55B63" w:rsidP="00C55B63">
      <w:pPr>
        <w:pStyle w:val="Sansinterligne"/>
        <w:numPr>
          <w:ilvl w:val="0"/>
          <w:numId w:val="14"/>
        </w:numPr>
        <w:jc w:val="both"/>
        <w:rPr>
          <w:rFonts w:ascii="Times New Roman" w:hAnsi="Times New Roman"/>
        </w:rPr>
      </w:pPr>
      <w:r w:rsidRPr="00D528C9">
        <w:rPr>
          <w:rFonts w:ascii="Times New Roman" w:hAnsi="Times New Roman"/>
        </w:rPr>
        <w:t>décrire les méthodes et outils permettant de s’assurer que les informations relatives aux risques et effets environnementaux et sociaux du projet sont comprises ;</w:t>
      </w:r>
    </w:p>
    <w:p w:rsidR="00C55B63" w:rsidRPr="00D528C9" w:rsidRDefault="00C55B63" w:rsidP="00C55B63">
      <w:pPr>
        <w:pStyle w:val="Sansinterligne"/>
        <w:numPr>
          <w:ilvl w:val="0"/>
          <w:numId w:val="14"/>
        </w:numPr>
        <w:jc w:val="both"/>
        <w:rPr>
          <w:rFonts w:ascii="Times New Roman" w:hAnsi="Times New Roman"/>
        </w:rPr>
      </w:pPr>
      <w:r w:rsidRPr="00D528C9">
        <w:rPr>
          <w:rFonts w:ascii="Times New Roman" w:hAnsi="Times New Roman"/>
        </w:rPr>
        <w:t xml:space="preserve">décrire les différentes phases du processus de consultation ; </w:t>
      </w:r>
    </w:p>
    <w:p w:rsidR="00C55B63" w:rsidRPr="00D528C9" w:rsidRDefault="00C55B63" w:rsidP="00C55B63">
      <w:pPr>
        <w:pStyle w:val="Sansinterligne"/>
        <w:numPr>
          <w:ilvl w:val="0"/>
          <w:numId w:val="14"/>
        </w:numPr>
        <w:jc w:val="both"/>
        <w:rPr>
          <w:rFonts w:ascii="Times New Roman" w:hAnsi="Times New Roman"/>
        </w:rPr>
      </w:pPr>
      <w:r w:rsidRPr="00D528C9">
        <w:rPr>
          <w:rFonts w:ascii="Times New Roman" w:hAnsi="Times New Roman"/>
        </w:rPr>
        <w:t xml:space="preserve">doter les parties touchées par le projet de moyens permettant aisément à toutes d’évoquer leurs préoccupations et de porter plainte </w:t>
      </w:r>
      <w:r w:rsidR="009B4B65">
        <w:rPr>
          <w:rFonts w:ascii="Times New Roman" w:hAnsi="Times New Roman"/>
        </w:rPr>
        <w:t xml:space="preserve">et au projet WACA </w:t>
      </w:r>
      <w:r w:rsidRPr="00D528C9">
        <w:rPr>
          <w:rFonts w:ascii="Times New Roman" w:hAnsi="Times New Roman"/>
        </w:rPr>
        <w:t xml:space="preserve">d’y répondre et de les gérer ; </w:t>
      </w:r>
    </w:p>
    <w:p w:rsidR="00C55B63" w:rsidRPr="00D528C9" w:rsidRDefault="00C55B63" w:rsidP="00C55B63">
      <w:pPr>
        <w:pStyle w:val="Sansinterligne"/>
        <w:numPr>
          <w:ilvl w:val="0"/>
          <w:numId w:val="14"/>
        </w:numPr>
        <w:jc w:val="both"/>
        <w:rPr>
          <w:rFonts w:ascii="Times New Roman" w:hAnsi="Times New Roman"/>
        </w:rPr>
      </w:pPr>
      <w:r w:rsidRPr="00D528C9">
        <w:rPr>
          <w:rFonts w:ascii="Times New Roman" w:hAnsi="Times New Roman"/>
        </w:rPr>
        <w:t xml:space="preserve">créer les conditions pour assurer la mobilisation effective des toutes les parties touchées par le projet pendant toute sa durée de vie relativement à toutes les questions pouvant éventuellement avoir une incidence sur les populations touchées ; </w:t>
      </w:r>
    </w:p>
    <w:p w:rsidR="00C55B63" w:rsidRPr="00D528C9" w:rsidRDefault="00C55B63" w:rsidP="00C55B63">
      <w:pPr>
        <w:pStyle w:val="Sansinterligne"/>
        <w:numPr>
          <w:ilvl w:val="0"/>
          <w:numId w:val="14"/>
        </w:numPr>
        <w:jc w:val="both"/>
        <w:rPr>
          <w:rFonts w:ascii="Times New Roman" w:hAnsi="Times New Roman"/>
        </w:rPr>
      </w:pPr>
      <w:r w:rsidRPr="00D528C9">
        <w:rPr>
          <w:rFonts w:ascii="Times New Roman" w:hAnsi="Times New Roman"/>
        </w:rPr>
        <w:t xml:space="preserve">déterminer les ressources et les responsabilités liées à la mise en œuvre des activités d'engagement des parties prenantes ; </w:t>
      </w:r>
    </w:p>
    <w:p w:rsidR="00C55B63" w:rsidRPr="00D528C9" w:rsidRDefault="00C55B63" w:rsidP="00C55B63">
      <w:pPr>
        <w:pStyle w:val="Sansinterligne"/>
        <w:numPr>
          <w:ilvl w:val="0"/>
          <w:numId w:val="14"/>
        </w:numPr>
        <w:jc w:val="both"/>
        <w:rPr>
          <w:rFonts w:ascii="Times New Roman" w:hAnsi="Times New Roman"/>
        </w:rPr>
      </w:pPr>
      <w:r w:rsidRPr="00D528C9">
        <w:rPr>
          <w:rFonts w:ascii="Times New Roman" w:hAnsi="Times New Roman"/>
        </w:rPr>
        <w:t>examiner le type, la portée et le niveau de détail de l’analyse conduite dans le cadre du PMPP.</w:t>
      </w:r>
    </w:p>
    <w:p w:rsidR="00C55B63" w:rsidRPr="00D528C9" w:rsidRDefault="00C55B63" w:rsidP="00C55B63">
      <w:pPr>
        <w:pStyle w:val="Sansinterligne"/>
        <w:numPr>
          <w:ilvl w:val="0"/>
          <w:numId w:val="14"/>
        </w:numPr>
        <w:jc w:val="both"/>
        <w:rPr>
          <w:rFonts w:ascii="Times New Roman" w:hAnsi="Times New Roman"/>
          <w:lang w:val="fr-SN"/>
        </w:rPr>
      </w:pPr>
      <w:r w:rsidRPr="00D528C9">
        <w:rPr>
          <w:rFonts w:ascii="Times New Roman" w:hAnsi="Times New Roman"/>
          <w:lang w:val="fr-SN"/>
        </w:rPr>
        <w:t>Assurer le suivi et l’établissement des rapports du Plan de Mobilisation des Parties Prenantes.</w:t>
      </w:r>
    </w:p>
    <w:p w:rsidR="00C55B63" w:rsidRPr="00D528C9" w:rsidRDefault="00C55B63" w:rsidP="00C55B63">
      <w:pPr>
        <w:pStyle w:val="Sansinterligne"/>
        <w:rPr>
          <w:rFonts w:ascii="Times New Roman" w:hAnsi="Times New Roman"/>
        </w:rPr>
      </w:pPr>
    </w:p>
    <w:p w:rsidR="00C55B63" w:rsidRPr="00D528C9" w:rsidRDefault="002B11EB" w:rsidP="00C55B63">
      <w:pPr>
        <w:pStyle w:val="Sansinterligne"/>
        <w:numPr>
          <w:ilvl w:val="0"/>
          <w:numId w:val="13"/>
        </w:numPr>
        <w:spacing w:after="240"/>
        <w:outlineLvl w:val="0"/>
        <w:rPr>
          <w:rFonts w:ascii="Times New Roman" w:hAnsi="Times New Roman"/>
          <w:b/>
        </w:rPr>
      </w:pPr>
      <w:r w:rsidRPr="00D528C9">
        <w:rPr>
          <w:rFonts w:ascii="Times New Roman" w:hAnsi="Times New Roman"/>
          <w:b/>
        </w:rPr>
        <w:t>Méthodologie</w:t>
      </w:r>
    </w:p>
    <w:p w:rsidR="003C160E" w:rsidRDefault="003C160E" w:rsidP="003C160E">
      <w:pPr>
        <w:pStyle w:val="Sansinterligne"/>
        <w:jc w:val="both"/>
        <w:rPr>
          <w:rFonts w:ascii="Times New Roman" w:hAnsi="Times New Roman"/>
        </w:rPr>
      </w:pPr>
      <w:r w:rsidRPr="00D528C9">
        <w:rPr>
          <w:rFonts w:ascii="Times New Roman" w:hAnsi="Times New Roman"/>
        </w:rPr>
        <w:t>Pour procéder à l’élaboration du présent plan de mobilisation des parties prenantes, c’est-à-dire, à la définition d’une approche systématique à la participation des parties prenantes qui aidera le WACA à identifier les parties prenantes, à construire et à maintenir une relation constructive avec elles, en particulier les parties affectées par le projet, une démarche méthodologique conforme aux exigences de la N</w:t>
      </w:r>
      <w:r w:rsidR="00CC0452">
        <w:rPr>
          <w:rFonts w:ascii="Times New Roman" w:hAnsi="Times New Roman"/>
        </w:rPr>
        <w:t xml:space="preserve">orme </w:t>
      </w:r>
      <w:r w:rsidRPr="00D528C9">
        <w:rPr>
          <w:rFonts w:ascii="Times New Roman" w:hAnsi="Times New Roman"/>
        </w:rPr>
        <w:t>E</w:t>
      </w:r>
      <w:r w:rsidR="00CC0452">
        <w:rPr>
          <w:rFonts w:ascii="Times New Roman" w:hAnsi="Times New Roman"/>
        </w:rPr>
        <w:t xml:space="preserve">nvironnementale et </w:t>
      </w:r>
      <w:r w:rsidRPr="00D528C9">
        <w:rPr>
          <w:rFonts w:ascii="Times New Roman" w:hAnsi="Times New Roman"/>
        </w:rPr>
        <w:t>S</w:t>
      </w:r>
      <w:r w:rsidR="00CC0452">
        <w:rPr>
          <w:rFonts w:ascii="Times New Roman" w:hAnsi="Times New Roman"/>
        </w:rPr>
        <w:t>ociale (NES)</w:t>
      </w:r>
      <w:r w:rsidRPr="00D528C9">
        <w:rPr>
          <w:rFonts w:ascii="Times New Roman" w:hAnsi="Times New Roman"/>
        </w:rPr>
        <w:t xml:space="preserve"> 10 doit être adoptée. </w:t>
      </w:r>
    </w:p>
    <w:p w:rsidR="003C160E" w:rsidRDefault="003C160E" w:rsidP="00D528C9">
      <w:pPr>
        <w:pStyle w:val="Sansinterligne"/>
        <w:jc w:val="both"/>
        <w:rPr>
          <w:rFonts w:ascii="Times New Roman" w:hAnsi="Times New Roman"/>
        </w:rPr>
      </w:pPr>
    </w:p>
    <w:p w:rsidR="003C160E" w:rsidRPr="00947B65" w:rsidRDefault="003C160E" w:rsidP="003C160E">
      <w:pPr>
        <w:pStyle w:val="Sansinterligne"/>
        <w:jc w:val="both"/>
        <w:rPr>
          <w:rFonts w:ascii="Times New Roman" w:hAnsi="Times New Roman"/>
        </w:rPr>
      </w:pPr>
      <w:r w:rsidRPr="00947B65">
        <w:rPr>
          <w:rFonts w:ascii="Times New Roman" w:hAnsi="Times New Roman"/>
        </w:rPr>
        <w:t xml:space="preserve">Le consultant travaillera sous la coordination de l’UGP de WACA et devra procéder par une démarche de consultation de tous les acteurs impliqués dans le Projet, notamment les structures techniques de l’État, les projets de développement et les organisations de la société civile. </w:t>
      </w:r>
    </w:p>
    <w:p w:rsidR="003C160E" w:rsidRPr="00947B65" w:rsidRDefault="003C160E" w:rsidP="003C160E">
      <w:pPr>
        <w:pStyle w:val="Sansinterligne"/>
        <w:jc w:val="both"/>
        <w:rPr>
          <w:rFonts w:ascii="Times New Roman" w:hAnsi="Times New Roman"/>
        </w:rPr>
      </w:pPr>
    </w:p>
    <w:p w:rsidR="003C160E" w:rsidRPr="00947B65" w:rsidRDefault="003C160E" w:rsidP="003C160E">
      <w:pPr>
        <w:pStyle w:val="Sansinterligne"/>
        <w:jc w:val="both"/>
        <w:rPr>
          <w:rFonts w:ascii="Times New Roman" w:hAnsi="Times New Roman"/>
        </w:rPr>
      </w:pPr>
      <w:r w:rsidRPr="00947B65">
        <w:rPr>
          <w:rFonts w:ascii="Times New Roman" w:hAnsi="Times New Roman"/>
        </w:rPr>
        <w:t xml:space="preserve">Sur la base des TDR, le consultant proposera une note méthodologique qui comportera les grandes lignes qu'il prévoit d'utiliser pour la conduite de l'étude, la démarche de consultation et d’entretien qui </w:t>
      </w:r>
      <w:r w:rsidRPr="00947B65">
        <w:rPr>
          <w:rFonts w:ascii="Times New Roman" w:hAnsi="Times New Roman"/>
        </w:rPr>
        <w:lastRenderedPageBreak/>
        <w:t>garantira le dialogue et la participation de tous les acteurs concernés par le Projet (en phase d’exécution de la mission) et un calendrier de mise en œuvre de la mission ;</w:t>
      </w:r>
    </w:p>
    <w:p w:rsidR="003C160E" w:rsidRPr="00947B65" w:rsidRDefault="003C160E" w:rsidP="003C160E">
      <w:pPr>
        <w:pStyle w:val="Sansinterligne"/>
        <w:jc w:val="both"/>
        <w:rPr>
          <w:rFonts w:ascii="Times New Roman" w:hAnsi="Times New Roman"/>
        </w:rPr>
      </w:pPr>
    </w:p>
    <w:p w:rsidR="003C160E" w:rsidRPr="00947B65" w:rsidRDefault="003C160E" w:rsidP="003C160E">
      <w:pPr>
        <w:pStyle w:val="Sansinterligne"/>
        <w:jc w:val="both"/>
        <w:rPr>
          <w:rFonts w:ascii="Times New Roman" w:hAnsi="Times New Roman"/>
        </w:rPr>
      </w:pPr>
      <w:r w:rsidRPr="00947B65">
        <w:rPr>
          <w:rFonts w:ascii="Times New Roman" w:hAnsi="Times New Roman"/>
        </w:rPr>
        <w:t>Le consultant tiendra compte, dans sa proposition, du délai de validation du rapport provisoire auprès des parties prenantes au niveau local ou communautaire. Le processus de consultation/validation doit être décrit dans le rapport final.</w:t>
      </w:r>
    </w:p>
    <w:p w:rsidR="003C160E" w:rsidRDefault="003C160E" w:rsidP="003C160E">
      <w:pPr>
        <w:pStyle w:val="Sansinterligne"/>
        <w:rPr>
          <w:rFonts w:ascii="Times New Roman" w:hAnsi="Times New Roman"/>
        </w:rPr>
      </w:pPr>
    </w:p>
    <w:p w:rsidR="003C160E" w:rsidRPr="00947B65" w:rsidRDefault="003C160E" w:rsidP="003C160E">
      <w:pPr>
        <w:pStyle w:val="Sansinterligne"/>
        <w:rPr>
          <w:rFonts w:ascii="Times New Roman" w:hAnsi="Times New Roman"/>
        </w:rPr>
      </w:pPr>
      <w:r w:rsidRPr="00947B65">
        <w:rPr>
          <w:rFonts w:ascii="Times New Roman" w:hAnsi="Times New Roman"/>
        </w:rPr>
        <w:t>Le consultant devra effectuer des visites de terrain, des rencontres de consultation avec les principaux acteurs concernés, des entretiens et des enquêtes socio-économiques auprès des populations et analyser les informations recueillies.</w:t>
      </w:r>
    </w:p>
    <w:p w:rsidR="003C160E" w:rsidRDefault="003C160E" w:rsidP="003C160E">
      <w:pPr>
        <w:jc w:val="both"/>
        <w:rPr>
          <w:rFonts w:ascii="Times New Roman" w:hAnsi="Times New Roman" w:cs="Times New Roman"/>
        </w:rPr>
      </w:pPr>
    </w:p>
    <w:p w:rsidR="00A46906" w:rsidRDefault="00ED00CB" w:rsidP="00D528C9">
      <w:pPr>
        <w:pStyle w:val="Sansinterligne"/>
        <w:jc w:val="both"/>
      </w:pPr>
      <w:r>
        <w:rPr>
          <w:rFonts w:ascii="Times New Roman" w:hAnsi="Times New Roman"/>
        </w:rPr>
        <w:t xml:space="preserve">Le consultant devra faire une revue des documents pertinents </w:t>
      </w:r>
      <w:r w:rsidRPr="00ED00CB">
        <w:rPr>
          <w:rFonts w:ascii="Times New Roman" w:hAnsi="Times New Roman"/>
        </w:rPr>
        <w:t>des</w:t>
      </w:r>
      <w:r w:rsidRPr="00D528C9">
        <w:rPr>
          <w:rFonts w:ascii="Times New Roman" w:hAnsi="Times New Roman"/>
        </w:rPr>
        <w:t xml:space="preserve"> documents et informations appropriés mis à sa disposition</w:t>
      </w:r>
      <w:r>
        <w:rPr>
          <w:rFonts w:ascii="Times New Roman" w:hAnsi="Times New Roman"/>
        </w:rPr>
        <w:t xml:space="preserve"> par </w:t>
      </w:r>
      <w:r w:rsidR="003C160E" w:rsidRPr="00D528C9">
        <w:rPr>
          <w:rFonts w:ascii="Times New Roman" w:hAnsi="Times New Roman"/>
        </w:rPr>
        <w:t xml:space="preserve">l’unité de gestion du projet (UGP), à des fins d’exploitation. </w:t>
      </w:r>
      <w:r>
        <w:rPr>
          <w:rFonts w:ascii="Times New Roman" w:hAnsi="Times New Roman"/>
        </w:rPr>
        <w:t>Faire</w:t>
      </w:r>
      <w:r w:rsidR="003C160E" w:rsidRPr="00D528C9">
        <w:rPr>
          <w:rFonts w:ascii="Times New Roman" w:hAnsi="Times New Roman"/>
        </w:rPr>
        <w:t xml:space="preserve"> des recherches en ligne sur la littérature concernant la problématique de la protection du littoral et résilience en Mauritanie et dans la sous-région sans oublier les documents de politique environnementale et sociale de la Banque mondiale et d’autres </w:t>
      </w:r>
      <w:r w:rsidR="00E14FAC" w:rsidRPr="00E14FAC">
        <w:rPr>
          <w:rFonts w:ascii="Times New Roman" w:hAnsi="Times New Roman"/>
        </w:rPr>
        <w:t>outils méthodologiques</w:t>
      </w:r>
      <w:r w:rsidR="003C160E" w:rsidRPr="00D528C9">
        <w:rPr>
          <w:rFonts w:ascii="Times New Roman" w:hAnsi="Times New Roman"/>
        </w:rPr>
        <w:t xml:space="preserve"> d’élaboration de plan de mobilisation utilisés dans des expériences similaires et recueillies à travers la documentation collectée. </w:t>
      </w:r>
    </w:p>
    <w:p w:rsidR="00ED00CB" w:rsidRPr="00AE5C9D" w:rsidRDefault="00ED00CB" w:rsidP="00ED00CB">
      <w:pPr>
        <w:ind w:right="464"/>
        <w:jc w:val="both"/>
        <w:rPr>
          <w:rFonts w:ascii="Times New Roman" w:hAnsi="Times New Roman" w:cs="Times New Roman"/>
        </w:rPr>
      </w:pPr>
      <w:r w:rsidRPr="00AE5C9D">
        <w:rPr>
          <w:rFonts w:ascii="Times New Roman" w:hAnsi="Times New Roman" w:cs="Times New Roman"/>
        </w:rPr>
        <w:t xml:space="preserve">Cette démarche fondamentalement participative et inclusive doit s’articuler autour des cinq (5) étapes méthodologiques essentielles suivantes : </w:t>
      </w:r>
    </w:p>
    <w:p w:rsidR="00ED00CB" w:rsidRPr="00AE5C9D" w:rsidRDefault="00ED00CB" w:rsidP="00ED00CB">
      <w:pPr>
        <w:pStyle w:val="Paragraphedeliste"/>
        <w:numPr>
          <w:ilvl w:val="0"/>
          <w:numId w:val="3"/>
        </w:numPr>
        <w:ind w:right="464"/>
        <w:jc w:val="both"/>
        <w:rPr>
          <w:rFonts w:ascii="Times New Roman" w:hAnsi="Times New Roman" w:cs="Times New Roman"/>
        </w:rPr>
      </w:pPr>
      <w:r w:rsidRPr="00AE5C9D">
        <w:rPr>
          <w:rFonts w:ascii="Times New Roman" w:hAnsi="Times New Roman" w:cs="Times New Roman"/>
        </w:rPr>
        <w:t>identifier les parties prenantes</w:t>
      </w:r>
      <w:r w:rsidRPr="00AE5C9D">
        <w:rPr>
          <w:rFonts w:ascii="Times New Roman" w:hAnsi="Times New Roman" w:cs="Times New Roman"/>
          <w:vertAlign w:val="superscript"/>
        </w:rPr>
        <w:footnoteReference w:id="1"/>
      </w:r>
      <w:r w:rsidRPr="00AE5C9D">
        <w:rPr>
          <w:rFonts w:ascii="Times New Roman" w:hAnsi="Times New Roman" w:cs="Times New Roman"/>
        </w:rPr>
        <w:t xml:space="preserve"> ; </w:t>
      </w:r>
    </w:p>
    <w:p w:rsidR="00ED00CB" w:rsidRPr="00AE5C9D" w:rsidRDefault="00ED00CB" w:rsidP="00ED00CB">
      <w:pPr>
        <w:pStyle w:val="Paragraphedeliste"/>
        <w:numPr>
          <w:ilvl w:val="0"/>
          <w:numId w:val="3"/>
        </w:numPr>
        <w:ind w:right="464"/>
        <w:jc w:val="both"/>
        <w:rPr>
          <w:rFonts w:ascii="Times New Roman" w:hAnsi="Times New Roman" w:cs="Times New Roman"/>
        </w:rPr>
      </w:pPr>
      <w:r w:rsidRPr="00AE5C9D">
        <w:rPr>
          <w:rFonts w:ascii="Times New Roman" w:hAnsi="Times New Roman" w:cs="Times New Roman"/>
        </w:rPr>
        <w:t xml:space="preserve">planifier la consultation et la diffusion de l’information sur le projet ; </w:t>
      </w:r>
    </w:p>
    <w:p w:rsidR="00ED00CB" w:rsidRPr="00AE5C9D" w:rsidRDefault="00ED00CB" w:rsidP="00ED00CB">
      <w:pPr>
        <w:pStyle w:val="Paragraphedeliste"/>
        <w:numPr>
          <w:ilvl w:val="0"/>
          <w:numId w:val="3"/>
        </w:numPr>
        <w:ind w:right="464"/>
        <w:jc w:val="both"/>
        <w:rPr>
          <w:rFonts w:ascii="Times New Roman" w:hAnsi="Times New Roman" w:cs="Times New Roman"/>
        </w:rPr>
      </w:pPr>
      <w:r w:rsidRPr="00AE5C9D">
        <w:rPr>
          <w:rFonts w:ascii="Times New Roman" w:hAnsi="Times New Roman" w:cs="Times New Roman"/>
        </w:rPr>
        <w:t xml:space="preserve">consulter à proprement parler les parties prenantes ; </w:t>
      </w:r>
    </w:p>
    <w:p w:rsidR="00ED00CB" w:rsidRPr="00AE5C9D" w:rsidRDefault="00ED00CB" w:rsidP="00ED00CB">
      <w:pPr>
        <w:pStyle w:val="Paragraphedeliste"/>
        <w:numPr>
          <w:ilvl w:val="0"/>
          <w:numId w:val="3"/>
        </w:numPr>
        <w:ind w:right="464"/>
        <w:jc w:val="both"/>
        <w:rPr>
          <w:rFonts w:ascii="Times New Roman" w:hAnsi="Times New Roman" w:cs="Times New Roman"/>
        </w:rPr>
      </w:pPr>
      <w:r w:rsidRPr="00AE5C9D">
        <w:rPr>
          <w:rFonts w:ascii="Times New Roman" w:hAnsi="Times New Roman" w:cs="Times New Roman"/>
        </w:rPr>
        <w:t>faire l’analyse des parties prenantes ;</w:t>
      </w:r>
    </w:p>
    <w:p w:rsidR="00A46906" w:rsidRPr="00D528C9" w:rsidRDefault="00ED00CB" w:rsidP="00D528C9">
      <w:pPr>
        <w:pStyle w:val="Paragraphedeliste"/>
        <w:numPr>
          <w:ilvl w:val="0"/>
          <w:numId w:val="3"/>
        </w:numPr>
        <w:ind w:right="464"/>
        <w:jc w:val="both"/>
        <w:rPr>
          <w:rFonts w:ascii="Times New Roman" w:hAnsi="Times New Roman" w:cs="Times New Roman"/>
        </w:rPr>
      </w:pPr>
      <w:r w:rsidRPr="00ED00CB">
        <w:rPr>
          <w:rFonts w:ascii="Times New Roman" w:hAnsi="Times New Roman" w:cs="Times New Roman"/>
        </w:rPr>
        <w:t xml:space="preserve">Elaborer un plan de mobilisation. </w:t>
      </w:r>
    </w:p>
    <w:p w:rsidR="002B11EB" w:rsidRPr="00D528C9" w:rsidRDefault="002B11EB" w:rsidP="002B11EB">
      <w:pPr>
        <w:pStyle w:val="Sansinterligne"/>
        <w:numPr>
          <w:ilvl w:val="0"/>
          <w:numId w:val="13"/>
        </w:numPr>
        <w:spacing w:after="240"/>
        <w:outlineLvl w:val="0"/>
        <w:rPr>
          <w:rFonts w:ascii="Times New Roman" w:hAnsi="Times New Roman"/>
          <w:b/>
        </w:rPr>
      </w:pPr>
      <w:bookmarkStart w:id="2" w:name="_Toc74900095"/>
      <w:r w:rsidRPr="00D528C9">
        <w:rPr>
          <w:rFonts w:ascii="Times New Roman" w:hAnsi="Times New Roman"/>
          <w:b/>
        </w:rPr>
        <w:t>Taches du consultant</w:t>
      </w:r>
      <w:bookmarkEnd w:id="2"/>
      <w:r w:rsidRPr="00D528C9">
        <w:rPr>
          <w:rFonts w:ascii="Times New Roman" w:hAnsi="Times New Roman"/>
          <w:b/>
        </w:rPr>
        <w:t xml:space="preserve"> (contenu du rapport)</w:t>
      </w:r>
    </w:p>
    <w:p w:rsidR="002B11EB" w:rsidRPr="00A46906" w:rsidRDefault="002B11EB" w:rsidP="00D528C9">
      <w:pPr>
        <w:pStyle w:val="Paragraphedeliste"/>
        <w:keepNext/>
        <w:keepLines/>
        <w:numPr>
          <w:ilvl w:val="1"/>
          <w:numId w:val="13"/>
        </w:numPr>
        <w:spacing w:before="200" w:after="200" w:line="240" w:lineRule="auto"/>
        <w:jc w:val="both"/>
        <w:outlineLvl w:val="1"/>
        <w:rPr>
          <w:rFonts w:asciiTheme="majorBidi" w:eastAsiaTheme="majorEastAsia" w:hAnsiTheme="majorBidi" w:cstheme="majorBidi"/>
          <w:b/>
          <w:bCs/>
        </w:rPr>
      </w:pPr>
      <w:bookmarkStart w:id="3" w:name="_Toc68181955"/>
      <w:r w:rsidRPr="00A46906">
        <w:rPr>
          <w:rFonts w:asciiTheme="majorBidi" w:eastAsiaTheme="majorEastAsia" w:hAnsiTheme="majorBidi" w:cstheme="majorBidi"/>
          <w:b/>
          <w:bCs/>
        </w:rPr>
        <w:t>Introduction/description du projet</w:t>
      </w:r>
      <w:bookmarkEnd w:id="3"/>
    </w:p>
    <w:p w:rsidR="002B11EB" w:rsidRPr="0015489B" w:rsidRDefault="002B11EB" w:rsidP="002B11EB">
      <w:pPr>
        <w:spacing w:after="120" w:line="240" w:lineRule="auto"/>
        <w:jc w:val="both"/>
        <w:rPr>
          <w:rFonts w:asciiTheme="majorBidi" w:hAnsiTheme="majorBidi" w:cstheme="majorBidi"/>
        </w:rPr>
      </w:pPr>
      <w:r w:rsidRPr="0015489B">
        <w:rPr>
          <w:rFonts w:asciiTheme="majorBidi" w:hAnsiTheme="majorBidi" w:cstheme="majorBidi"/>
        </w:rPr>
        <w:t xml:space="preserve">Donnez une brève description du projet, du stade auquel il est rendu, de ses objectifs, ainsi que des décisions à l’étude sur lesquelles les contributions du public sont sollicitées. </w:t>
      </w:r>
    </w:p>
    <w:p w:rsidR="002B11EB" w:rsidRPr="0015489B" w:rsidRDefault="002B11EB" w:rsidP="002B11EB">
      <w:pPr>
        <w:spacing w:after="120" w:line="240" w:lineRule="auto"/>
        <w:jc w:val="both"/>
        <w:rPr>
          <w:rFonts w:asciiTheme="majorBidi" w:hAnsiTheme="majorBidi" w:cstheme="majorBidi"/>
          <w:iCs/>
        </w:rPr>
      </w:pPr>
      <w:r w:rsidRPr="0015489B">
        <w:rPr>
          <w:rFonts w:asciiTheme="majorBidi" w:hAnsiTheme="majorBidi" w:cstheme="majorBidi"/>
        </w:rPr>
        <w:t xml:space="preserve">Décrivez l’emplacement du projet, et, dans la mesure du possible, fournissez une carte du ou des site(s) et des environs du projet, indiquant les communautés et la proximité de sites sensibles, ainsi que les camps d’hébergement des travailleurs, les aires de déchargement, ou toute autre activité temporaire susceptible d’affecter les parties prenantes. Insérez un lien ou joignez un résumé non technique des risques et effets sociaux et environnementaux potentiels du projet. </w:t>
      </w:r>
    </w:p>
    <w:p w:rsidR="002B11EB" w:rsidRPr="0015489B" w:rsidRDefault="002B11EB" w:rsidP="00D528C9">
      <w:pPr>
        <w:pStyle w:val="Paragraphedeliste"/>
        <w:keepNext/>
        <w:keepLines/>
        <w:numPr>
          <w:ilvl w:val="1"/>
          <w:numId w:val="13"/>
        </w:numPr>
        <w:spacing w:before="200" w:after="200" w:line="240" w:lineRule="auto"/>
        <w:jc w:val="both"/>
        <w:outlineLvl w:val="1"/>
        <w:rPr>
          <w:rFonts w:asciiTheme="majorBidi" w:eastAsiaTheme="majorEastAsia" w:hAnsiTheme="majorBidi" w:cstheme="majorBidi"/>
          <w:b/>
          <w:bCs/>
        </w:rPr>
      </w:pPr>
      <w:bookmarkStart w:id="4" w:name="_Toc68181956"/>
      <w:r w:rsidRPr="0015489B">
        <w:rPr>
          <w:rFonts w:asciiTheme="majorBidi" w:eastAsiaTheme="majorEastAsia" w:hAnsiTheme="majorBidi" w:cstheme="majorBidi"/>
          <w:b/>
          <w:bCs/>
        </w:rPr>
        <w:t>Résumé des activités antérieures de mobilisation des parties prenantes</w:t>
      </w:r>
      <w:bookmarkEnd w:id="4"/>
    </w:p>
    <w:p w:rsidR="002B11EB" w:rsidRPr="0015489B" w:rsidRDefault="002B11EB" w:rsidP="002B11EB">
      <w:pPr>
        <w:widowControl w:val="0"/>
        <w:autoSpaceDE w:val="0"/>
        <w:autoSpaceDN w:val="0"/>
        <w:adjustRightInd w:val="0"/>
        <w:spacing w:after="120" w:line="240" w:lineRule="auto"/>
        <w:jc w:val="both"/>
        <w:rPr>
          <w:rFonts w:asciiTheme="majorBidi" w:hAnsiTheme="majorBidi" w:cstheme="majorBidi"/>
        </w:rPr>
      </w:pPr>
      <w:r w:rsidRPr="0015489B">
        <w:rPr>
          <w:rFonts w:asciiTheme="majorBidi" w:hAnsiTheme="majorBidi" w:cstheme="majorBidi"/>
        </w:rPr>
        <w:t xml:space="preserve">Si des activités de consultation ou de communication ont déjà été menées, qui englobent notamment la diffusion d’informations et la tenue de réunions ou consultations informelles ou formelles, fournissez un résumé de ces activités (d’une demi-page au maximum), qui indique les informations communiquées et les endroits où un compte rendu plus détaillé de ces activités antérieures peut être consulté (par exemple, un lien, un emplacement physique, ou la communication de ces informations sur demande). </w:t>
      </w:r>
    </w:p>
    <w:p w:rsidR="002B11EB" w:rsidRPr="0015489B" w:rsidRDefault="002B11EB" w:rsidP="00D528C9">
      <w:pPr>
        <w:pStyle w:val="Paragraphedeliste"/>
        <w:keepNext/>
        <w:keepLines/>
        <w:numPr>
          <w:ilvl w:val="1"/>
          <w:numId w:val="13"/>
        </w:numPr>
        <w:spacing w:before="200" w:after="200" w:line="240" w:lineRule="auto"/>
        <w:jc w:val="both"/>
        <w:outlineLvl w:val="1"/>
        <w:rPr>
          <w:rFonts w:asciiTheme="majorBidi" w:eastAsiaTheme="majorEastAsia" w:hAnsiTheme="majorBidi" w:cstheme="majorBidi"/>
          <w:b/>
          <w:bCs/>
        </w:rPr>
      </w:pPr>
      <w:bookmarkStart w:id="5" w:name="_Toc68181957"/>
      <w:r w:rsidRPr="0015489B">
        <w:rPr>
          <w:rFonts w:asciiTheme="majorBidi" w:eastAsiaTheme="majorEastAsia" w:hAnsiTheme="majorBidi" w:cstheme="majorBidi"/>
          <w:b/>
          <w:bCs/>
        </w:rPr>
        <w:t>Identification et analyse des parties prenantes</w:t>
      </w:r>
      <w:bookmarkEnd w:id="5"/>
    </w:p>
    <w:p w:rsidR="002B11EB" w:rsidRPr="0015489B" w:rsidRDefault="002B11EB" w:rsidP="002B11EB">
      <w:pPr>
        <w:widowControl w:val="0"/>
        <w:autoSpaceDE w:val="0"/>
        <w:autoSpaceDN w:val="0"/>
        <w:adjustRightInd w:val="0"/>
        <w:spacing w:after="120" w:line="240" w:lineRule="auto"/>
        <w:jc w:val="both"/>
        <w:rPr>
          <w:rFonts w:asciiTheme="majorBidi" w:hAnsiTheme="majorBidi" w:cstheme="majorBidi"/>
        </w:rPr>
      </w:pPr>
      <w:r w:rsidRPr="0015489B">
        <w:rPr>
          <w:rFonts w:asciiTheme="majorBidi" w:hAnsiTheme="majorBidi" w:cstheme="majorBidi"/>
        </w:rPr>
        <w:t>Identifiez les principales parties prenantes qui seront informées et consultées au sujet du projet, à savoir les individus, groupes ou communautés qui :</w:t>
      </w:r>
    </w:p>
    <w:p w:rsidR="002B11EB" w:rsidRPr="0015489B" w:rsidRDefault="002B11EB" w:rsidP="002B11EB">
      <w:pPr>
        <w:numPr>
          <w:ilvl w:val="0"/>
          <w:numId w:val="17"/>
        </w:numPr>
        <w:autoSpaceDE w:val="0"/>
        <w:autoSpaceDN w:val="0"/>
        <w:adjustRightInd w:val="0"/>
        <w:spacing w:after="120" w:line="240" w:lineRule="auto"/>
        <w:rPr>
          <w:rFonts w:asciiTheme="majorBidi" w:hAnsiTheme="majorBidi" w:cstheme="majorBidi"/>
        </w:rPr>
      </w:pPr>
      <w:r w:rsidRPr="0015489B">
        <w:rPr>
          <w:rFonts w:asciiTheme="majorBidi" w:hAnsiTheme="majorBidi" w:cstheme="majorBidi"/>
        </w:rPr>
        <w:lastRenderedPageBreak/>
        <w:t>Sont ou pourraient être affectés par le projet (parties touchées par le projet) ;</w:t>
      </w:r>
    </w:p>
    <w:p w:rsidR="002B11EB" w:rsidRPr="0015489B" w:rsidRDefault="002B11EB" w:rsidP="002B11EB">
      <w:pPr>
        <w:widowControl w:val="0"/>
        <w:numPr>
          <w:ilvl w:val="0"/>
          <w:numId w:val="17"/>
        </w:numPr>
        <w:autoSpaceDE w:val="0"/>
        <w:autoSpaceDN w:val="0"/>
        <w:adjustRightInd w:val="0"/>
        <w:spacing w:after="120" w:line="240" w:lineRule="auto"/>
        <w:jc w:val="both"/>
        <w:rPr>
          <w:rFonts w:asciiTheme="majorBidi" w:hAnsiTheme="majorBidi" w:cstheme="majorBidi"/>
        </w:rPr>
      </w:pPr>
      <w:r w:rsidRPr="0015489B">
        <w:rPr>
          <w:rFonts w:asciiTheme="majorBidi" w:hAnsiTheme="majorBidi" w:cstheme="majorBidi"/>
        </w:rPr>
        <w:t>Peuvent avoir un intérêt dans le projet (autres parties concernées).</w:t>
      </w:r>
    </w:p>
    <w:p w:rsidR="002B11EB" w:rsidRPr="0015489B" w:rsidRDefault="002B11EB" w:rsidP="002B11EB">
      <w:pPr>
        <w:widowControl w:val="0"/>
        <w:autoSpaceDE w:val="0"/>
        <w:autoSpaceDN w:val="0"/>
        <w:adjustRightInd w:val="0"/>
        <w:spacing w:after="120" w:line="240" w:lineRule="auto"/>
        <w:jc w:val="both"/>
        <w:rPr>
          <w:rFonts w:asciiTheme="majorBidi" w:hAnsiTheme="majorBidi" w:cstheme="majorBidi"/>
        </w:rPr>
      </w:pPr>
      <w:r w:rsidRPr="0015489B">
        <w:rPr>
          <w:rFonts w:asciiTheme="majorBidi" w:hAnsiTheme="majorBidi" w:cstheme="majorBidi"/>
        </w:rPr>
        <w:t xml:space="preserve">Selon la nature et la portée du projet, ainsi que ses risques et effets potentiels, d’autres acteurs concernés pourraient s’ajouter à cette liste, notamment les autorités publiques compétentes, des organisations locales, des ONG et des entreprises, ainsi que les populations avoisinantes, de même que des représentants du monde politique, des syndicats, des universitaires, des groupes religieux, des organismes publics nationaux chargés des questions environnementales et sociales, et la presse. </w:t>
      </w:r>
    </w:p>
    <w:p w:rsidR="002B11EB" w:rsidRPr="0015489B" w:rsidRDefault="002B11EB" w:rsidP="00D528C9">
      <w:pPr>
        <w:pStyle w:val="Paragraphedeliste"/>
        <w:keepNext/>
        <w:keepLines/>
        <w:numPr>
          <w:ilvl w:val="2"/>
          <w:numId w:val="13"/>
        </w:numPr>
        <w:spacing w:before="200" w:after="200" w:line="240" w:lineRule="auto"/>
        <w:ind w:left="810" w:hanging="684"/>
        <w:jc w:val="both"/>
        <w:outlineLvl w:val="1"/>
        <w:rPr>
          <w:rFonts w:asciiTheme="majorBidi" w:eastAsiaTheme="majorEastAsia" w:hAnsiTheme="majorBidi" w:cstheme="majorBidi"/>
          <w:b/>
          <w:bCs/>
        </w:rPr>
      </w:pPr>
      <w:bookmarkStart w:id="6" w:name="_Toc68181958"/>
      <w:r w:rsidRPr="0015489B">
        <w:rPr>
          <w:rFonts w:asciiTheme="majorBidi" w:eastAsiaTheme="majorEastAsia" w:hAnsiTheme="majorBidi" w:cstheme="majorBidi"/>
          <w:b/>
          <w:bCs/>
        </w:rPr>
        <w:t>Parties touchées</w:t>
      </w:r>
      <w:bookmarkEnd w:id="6"/>
    </w:p>
    <w:p w:rsidR="002B11EB" w:rsidRPr="0015489B" w:rsidRDefault="002B11EB" w:rsidP="002B11EB">
      <w:pPr>
        <w:spacing w:after="120" w:line="240" w:lineRule="auto"/>
        <w:jc w:val="both"/>
        <w:rPr>
          <w:rFonts w:asciiTheme="majorBidi" w:hAnsiTheme="majorBidi" w:cstheme="majorBidi"/>
          <w:color w:val="000000"/>
        </w:rPr>
      </w:pPr>
      <w:r w:rsidRPr="0015489B">
        <w:rPr>
          <w:rFonts w:asciiTheme="majorBidi" w:hAnsiTheme="majorBidi" w:cstheme="majorBidi"/>
          <w:color w:val="000000"/>
        </w:rPr>
        <w:t xml:space="preserve">Identifiez les individus, groupes, populations locales et autres parties prenantes susceptibles d’être touchés par le projet, directement ou indirectement, positivement ou négativement. Le PMPP doit se concentrer en priorité sur les personnes directement et négativement touchées par les activités du projet. Le fait de cartographier les zones d’impact en repérant les communautés touchées sur un périmètre donné peut permettre de définir ou d’affiner l’aire d’influence du projet. Le PMPP doit s’efforcer d’identifier les autres groupes ou individus qui pensent subir les effets du projet et qui pourraient avoir besoin d’informations complémentaires afin de mieux comprendre les limites de ces effets. </w:t>
      </w:r>
    </w:p>
    <w:p w:rsidR="002B11EB" w:rsidRPr="0015489B" w:rsidRDefault="002B11EB" w:rsidP="00D528C9">
      <w:pPr>
        <w:pStyle w:val="Paragraphedeliste"/>
        <w:keepNext/>
        <w:keepLines/>
        <w:numPr>
          <w:ilvl w:val="2"/>
          <w:numId w:val="13"/>
        </w:numPr>
        <w:spacing w:before="200" w:after="200" w:line="240" w:lineRule="auto"/>
        <w:ind w:left="810" w:hanging="684"/>
        <w:jc w:val="both"/>
        <w:outlineLvl w:val="1"/>
        <w:rPr>
          <w:rFonts w:asciiTheme="majorBidi" w:eastAsiaTheme="majorEastAsia" w:hAnsiTheme="majorBidi" w:cstheme="majorBidi"/>
          <w:b/>
          <w:bCs/>
        </w:rPr>
      </w:pPr>
      <w:bookmarkStart w:id="7" w:name="_Toc68181959"/>
      <w:r w:rsidRPr="0015489B">
        <w:rPr>
          <w:rFonts w:asciiTheme="majorBidi" w:eastAsiaTheme="majorEastAsia" w:hAnsiTheme="majorBidi" w:cstheme="majorBidi"/>
          <w:b/>
          <w:bCs/>
        </w:rPr>
        <w:t>Autres parties concernées</w:t>
      </w:r>
      <w:bookmarkEnd w:id="7"/>
    </w:p>
    <w:p w:rsidR="002B11EB" w:rsidRPr="0015489B" w:rsidRDefault="002B11EB" w:rsidP="002B11EB">
      <w:pPr>
        <w:widowControl w:val="0"/>
        <w:autoSpaceDE w:val="0"/>
        <w:autoSpaceDN w:val="0"/>
        <w:adjustRightInd w:val="0"/>
        <w:spacing w:after="120" w:line="240" w:lineRule="auto"/>
        <w:jc w:val="both"/>
        <w:rPr>
          <w:rFonts w:asciiTheme="majorBidi" w:hAnsiTheme="majorBidi" w:cstheme="majorBidi"/>
          <w:color w:val="000000"/>
        </w:rPr>
      </w:pPr>
      <w:r w:rsidRPr="0015489B">
        <w:rPr>
          <w:rFonts w:asciiTheme="majorBidi" w:hAnsiTheme="majorBidi" w:cstheme="majorBidi"/>
          <w:color w:val="000000"/>
        </w:rPr>
        <w:t>Identifiez les autres acteurs qui pourraient être intéressés par le projet à cause de son emplacement, de ressources naturelles ou autres à proximité, ou encore en raison du secteur ou des acteurs participant au projet. Il pourra s’agir de représentants de l’administration locale, de responsables de communautés ou d’organisations de la société civile, en particulier celles qui œuvrent au sein des communautés touchées ou à leurs côtés. Même si ces groupes ne subissent pas les effets directs du projet, ils peuvent jouer un rôle dans sa préparation (par exemple, émission de permis par les autorités) ou faire partie d’une communauté touchée et faire entendre des préoccupations à une échelle plus vaste que celle d’un ménage.</w:t>
      </w:r>
    </w:p>
    <w:p w:rsidR="002B11EB" w:rsidRPr="0015489B" w:rsidRDefault="002B11EB" w:rsidP="002B11EB">
      <w:pPr>
        <w:widowControl w:val="0"/>
        <w:autoSpaceDE w:val="0"/>
        <w:autoSpaceDN w:val="0"/>
        <w:adjustRightInd w:val="0"/>
        <w:spacing w:after="120" w:line="240" w:lineRule="auto"/>
        <w:jc w:val="both"/>
        <w:rPr>
          <w:rFonts w:asciiTheme="majorBidi" w:hAnsiTheme="majorBidi" w:cstheme="majorBidi"/>
          <w:color w:val="000000"/>
        </w:rPr>
      </w:pPr>
      <w:r w:rsidRPr="0015489B">
        <w:rPr>
          <w:rFonts w:asciiTheme="majorBidi" w:hAnsiTheme="majorBidi" w:cstheme="majorBidi"/>
          <w:color w:val="000000"/>
        </w:rPr>
        <w:t xml:space="preserve">Qui plus est, la société civile et les organisations non gouvernementales peuvent avoir une connaissance plus approfondie des caractéristiques environnementales et sociales de la zone du projet et des populations avoisinantes, et peuvent ainsi contribuer à l’identification des risques, des effets éventuels ainsi que des possibilités que l’Emprunteur pourrait explorer durant le processus d’évaluation. Il se peut que certains groupes manifestent leur intérêt pour le projet en raison du secteur dans lequel il évolue (par exemple, le secteur minier ou la santé), tandis que d’autres souhaiteront recevoir des informations simplement en raison du fait qu’un financement public est proposé à l’appui de ce projet. Peu importe, en réalité, les raisons profondes pour lesquelles des personnes ou des groupes solliciteront des informations au sujet du projet — le fait est que si ces informations sont versées dans le domaine public, elles doivent être accessibles à toute personne intéressée. </w:t>
      </w:r>
    </w:p>
    <w:p w:rsidR="002B11EB" w:rsidRPr="0015489B" w:rsidRDefault="002B11EB" w:rsidP="00D528C9">
      <w:pPr>
        <w:pStyle w:val="Paragraphedeliste"/>
        <w:keepNext/>
        <w:keepLines/>
        <w:numPr>
          <w:ilvl w:val="2"/>
          <w:numId w:val="13"/>
        </w:numPr>
        <w:spacing w:before="200" w:after="200" w:line="240" w:lineRule="auto"/>
        <w:ind w:left="810" w:hanging="684"/>
        <w:jc w:val="both"/>
        <w:outlineLvl w:val="1"/>
        <w:rPr>
          <w:rFonts w:asciiTheme="majorBidi" w:eastAsiaTheme="majorEastAsia" w:hAnsiTheme="majorBidi" w:cstheme="majorBidi"/>
          <w:b/>
          <w:bCs/>
        </w:rPr>
      </w:pPr>
      <w:bookmarkStart w:id="8" w:name="_Toc68181960"/>
      <w:r w:rsidRPr="0015489B">
        <w:rPr>
          <w:rFonts w:asciiTheme="majorBidi" w:eastAsiaTheme="majorEastAsia" w:hAnsiTheme="majorBidi" w:cstheme="majorBidi"/>
          <w:b/>
          <w:bCs/>
        </w:rPr>
        <w:t>Individus ou groupes défavorisés ou vulnérables</w:t>
      </w:r>
      <w:bookmarkEnd w:id="8"/>
    </w:p>
    <w:p w:rsidR="002B11EB" w:rsidRPr="0015489B" w:rsidRDefault="002B11EB" w:rsidP="002B11EB">
      <w:pPr>
        <w:widowControl w:val="0"/>
        <w:autoSpaceDE w:val="0"/>
        <w:autoSpaceDN w:val="0"/>
        <w:adjustRightInd w:val="0"/>
        <w:spacing w:after="120" w:line="240" w:lineRule="auto"/>
        <w:jc w:val="both"/>
        <w:rPr>
          <w:rFonts w:asciiTheme="majorBidi" w:hAnsiTheme="majorBidi" w:cstheme="majorBidi"/>
        </w:rPr>
      </w:pPr>
      <w:r w:rsidRPr="0015489B">
        <w:rPr>
          <w:rFonts w:asciiTheme="majorBidi" w:hAnsiTheme="majorBidi" w:cstheme="majorBidi"/>
        </w:rPr>
        <w:t>Il est particulièrement important de comprendre les impacts du projet et le fait qu’ils pourraient toucher de façon disproportionnée des individus ou des groupes défavorisés ou vulnérables qui, souvent, n’ont pas les moyens de faire entendre leurs préoccupations ou de saisir la portée des répercussions d’un projet. Les éléments énumérés ci-après peuvent aider à définir une approche pour comprendre les points de vue de ces groupes :</w:t>
      </w:r>
    </w:p>
    <w:p w:rsidR="002B11EB" w:rsidRPr="0015489B" w:rsidRDefault="002B11EB" w:rsidP="002B11EB">
      <w:pPr>
        <w:widowControl w:val="0"/>
        <w:numPr>
          <w:ilvl w:val="0"/>
          <w:numId w:val="18"/>
        </w:numPr>
        <w:autoSpaceDE w:val="0"/>
        <w:autoSpaceDN w:val="0"/>
        <w:adjustRightInd w:val="0"/>
        <w:spacing w:after="120" w:line="240" w:lineRule="auto"/>
        <w:jc w:val="both"/>
        <w:rPr>
          <w:rFonts w:asciiTheme="majorBidi" w:hAnsiTheme="majorBidi" w:cstheme="majorBidi"/>
        </w:rPr>
      </w:pPr>
      <w:r w:rsidRPr="0015489B">
        <w:rPr>
          <w:rFonts w:asciiTheme="majorBidi" w:hAnsiTheme="majorBidi" w:cstheme="majorBidi"/>
        </w:rPr>
        <w:t xml:space="preserve">Qui sont les individus ou groupes vulnérables ou défavorisés et quelles sont les contraintes qui pourraient les empêcher de participer au projet ou d’en comprendre les informations ou encore de participer au processus de consultation ? </w:t>
      </w:r>
    </w:p>
    <w:p w:rsidR="002B11EB" w:rsidRPr="0015489B" w:rsidRDefault="002B11EB" w:rsidP="002B11EB">
      <w:pPr>
        <w:widowControl w:val="0"/>
        <w:numPr>
          <w:ilvl w:val="0"/>
          <w:numId w:val="16"/>
        </w:numPr>
        <w:autoSpaceDE w:val="0"/>
        <w:autoSpaceDN w:val="0"/>
        <w:adjustRightInd w:val="0"/>
        <w:spacing w:after="120" w:line="240" w:lineRule="auto"/>
        <w:jc w:val="both"/>
        <w:rPr>
          <w:rFonts w:asciiTheme="majorBidi" w:hAnsiTheme="majorBidi" w:cstheme="majorBidi"/>
          <w:color w:val="000000"/>
        </w:rPr>
      </w:pPr>
      <w:r w:rsidRPr="0015489B">
        <w:rPr>
          <w:rFonts w:asciiTheme="majorBidi" w:hAnsiTheme="majorBidi" w:cstheme="majorBidi"/>
          <w:color w:val="000000"/>
        </w:rPr>
        <w:t xml:space="preserve">Quelles contraintes pourraient empêcher ces individus ou groupes de participer au processus prévu ? (Par exemple, différences linguistiques, absence de moyens de transport jusqu’au lieu des réunions, problèmes d’accessibilité, handicap, problème de compréhension du processus </w:t>
      </w:r>
      <w:r w:rsidRPr="0015489B">
        <w:rPr>
          <w:rFonts w:asciiTheme="majorBidi" w:hAnsiTheme="majorBidi" w:cstheme="majorBidi"/>
          <w:color w:val="000000"/>
        </w:rPr>
        <w:lastRenderedPageBreak/>
        <w:t>de consultation.)</w:t>
      </w:r>
    </w:p>
    <w:p w:rsidR="002B11EB" w:rsidRPr="0015489B" w:rsidRDefault="002B11EB" w:rsidP="002B11EB">
      <w:pPr>
        <w:widowControl w:val="0"/>
        <w:numPr>
          <w:ilvl w:val="0"/>
          <w:numId w:val="16"/>
        </w:numPr>
        <w:autoSpaceDE w:val="0"/>
        <w:autoSpaceDN w:val="0"/>
        <w:adjustRightInd w:val="0"/>
        <w:spacing w:after="120" w:line="240" w:lineRule="auto"/>
        <w:jc w:val="both"/>
        <w:rPr>
          <w:rFonts w:asciiTheme="majorBidi" w:hAnsiTheme="majorBidi" w:cstheme="majorBidi"/>
          <w:color w:val="000000"/>
        </w:rPr>
      </w:pPr>
      <w:r w:rsidRPr="0015489B">
        <w:rPr>
          <w:rFonts w:asciiTheme="majorBidi" w:hAnsiTheme="majorBidi" w:cstheme="majorBidi"/>
          <w:color w:val="000000"/>
        </w:rPr>
        <w:t>Comment se procurent-ils habituellement les informations concernant la communauté, les projets, les activités ?</w:t>
      </w:r>
    </w:p>
    <w:p w:rsidR="002B11EB" w:rsidRPr="0015489B" w:rsidRDefault="002B11EB" w:rsidP="002B11EB">
      <w:pPr>
        <w:widowControl w:val="0"/>
        <w:numPr>
          <w:ilvl w:val="0"/>
          <w:numId w:val="16"/>
        </w:numPr>
        <w:autoSpaceDE w:val="0"/>
        <w:autoSpaceDN w:val="0"/>
        <w:adjustRightInd w:val="0"/>
        <w:spacing w:after="120" w:line="240" w:lineRule="auto"/>
        <w:jc w:val="both"/>
        <w:rPr>
          <w:rFonts w:asciiTheme="majorBidi" w:hAnsiTheme="majorBidi" w:cstheme="majorBidi"/>
          <w:color w:val="000000"/>
        </w:rPr>
      </w:pPr>
      <w:r w:rsidRPr="0015489B">
        <w:rPr>
          <w:rFonts w:asciiTheme="majorBidi" w:hAnsiTheme="majorBidi" w:cstheme="majorBidi"/>
          <w:color w:val="000000"/>
        </w:rPr>
        <w:t xml:space="preserve">Ont-ils des contraintes quant au moment de la journée ou au lieu où se tiendra la consultation publique ? </w:t>
      </w:r>
    </w:p>
    <w:p w:rsidR="002B11EB" w:rsidRPr="0015489B" w:rsidRDefault="002B11EB" w:rsidP="002B11EB">
      <w:pPr>
        <w:widowControl w:val="0"/>
        <w:numPr>
          <w:ilvl w:val="0"/>
          <w:numId w:val="16"/>
        </w:numPr>
        <w:autoSpaceDE w:val="0"/>
        <w:autoSpaceDN w:val="0"/>
        <w:adjustRightInd w:val="0"/>
        <w:spacing w:after="120" w:line="240" w:lineRule="auto"/>
        <w:jc w:val="both"/>
        <w:rPr>
          <w:rFonts w:asciiTheme="majorBidi" w:hAnsiTheme="majorBidi" w:cstheme="majorBidi"/>
          <w:color w:val="000000"/>
        </w:rPr>
      </w:pPr>
      <w:r w:rsidRPr="0015489B">
        <w:rPr>
          <w:rFonts w:asciiTheme="majorBidi" w:hAnsiTheme="majorBidi" w:cstheme="majorBidi"/>
          <w:color w:val="000000"/>
        </w:rPr>
        <w:t>Quels soutiens ou ressources supplémentaires pourraient se révéler nécessaires pour permettre à ces personnes de participer au processus de consultation ? (Par exemple, des services de traduction dans une langue minoritaire, en langage des signes, en gros caractères ou en Braille ; le choix de lieux accessibles pour les rassemblements ; des services de transport vers la réunion la plus proche pour les personnes habitant des endroits isolés ; la tenue de réunions ciblées et de taille plus modeste durant lesquelles les parties prenantes vulnérables se sentiraient plus à l’aise pour poser leurs questions ou formuler leurs préoccupations.)</w:t>
      </w:r>
    </w:p>
    <w:p w:rsidR="002B11EB" w:rsidRPr="0015489B" w:rsidRDefault="002B11EB" w:rsidP="002B11EB">
      <w:pPr>
        <w:widowControl w:val="0"/>
        <w:numPr>
          <w:ilvl w:val="0"/>
          <w:numId w:val="16"/>
        </w:numPr>
        <w:autoSpaceDE w:val="0"/>
        <w:autoSpaceDN w:val="0"/>
        <w:adjustRightInd w:val="0"/>
        <w:spacing w:after="120" w:line="240" w:lineRule="auto"/>
        <w:jc w:val="both"/>
        <w:rPr>
          <w:rFonts w:asciiTheme="majorBidi" w:hAnsiTheme="majorBidi" w:cstheme="majorBidi"/>
          <w:color w:val="000000"/>
        </w:rPr>
      </w:pPr>
      <w:r w:rsidRPr="0015489B">
        <w:rPr>
          <w:rFonts w:asciiTheme="majorBidi" w:hAnsiTheme="majorBidi" w:cstheme="majorBidi"/>
          <w:color w:val="000000"/>
        </w:rPr>
        <w:t>S’il n’existe aucune organisation active dans la zone du projet qui œuvre avec les groupes vulnérables, notamment les personnes handicapées, pourquoi ne pas se mettre en rapport avec les professionnels de santé, qui seront plus à même de vous renseigner sur les groupes marginalisés et sur la meilleure façon de communiquer avec eux ?</w:t>
      </w:r>
    </w:p>
    <w:p w:rsidR="002B11EB" w:rsidRPr="0015489B" w:rsidRDefault="002B11EB" w:rsidP="002B11EB">
      <w:pPr>
        <w:widowControl w:val="0"/>
        <w:numPr>
          <w:ilvl w:val="0"/>
          <w:numId w:val="16"/>
        </w:numPr>
        <w:autoSpaceDE w:val="0"/>
        <w:autoSpaceDN w:val="0"/>
        <w:adjustRightInd w:val="0"/>
        <w:spacing w:after="120" w:line="240" w:lineRule="auto"/>
        <w:jc w:val="both"/>
        <w:rPr>
          <w:rFonts w:asciiTheme="majorBidi" w:hAnsiTheme="majorBidi" w:cstheme="majorBidi"/>
          <w:color w:val="000000"/>
        </w:rPr>
      </w:pPr>
      <w:r w:rsidRPr="0015489B">
        <w:rPr>
          <w:rFonts w:asciiTheme="majorBidi" w:hAnsiTheme="majorBidi" w:cstheme="majorBidi"/>
          <w:color w:val="000000"/>
        </w:rPr>
        <w:t>Quel engagement récent le projet a-t-il eu avec les parties prenantes vulnérables et leurs représentants ?</w:t>
      </w:r>
    </w:p>
    <w:p w:rsidR="002B11EB" w:rsidRPr="0015489B" w:rsidRDefault="002B11EB" w:rsidP="00D528C9">
      <w:pPr>
        <w:pStyle w:val="Paragraphedeliste"/>
        <w:keepNext/>
        <w:keepLines/>
        <w:numPr>
          <w:ilvl w:val="2"/>
          <w:numId w:val="13"/>
        </w:numPr>
        <w:spacing w:before="200" w:after="200" w:line="240" w:lineRule="auto"/>
        <w:ind w:left="810" w:hanging="684"/>
        <w:jc w:val="both"/>
        <w:outlineLvl w:val="1"/>
        <w:rPr>
          <w:rFonts w:asciiTheme="majorBidi" w:eastAsiaTheme="majorEastAsia" w:hAnsiTheme="majorBidi" w:cstheme="majorBidi"/>
          <w:b/>
          <w:bCs/>
        </w:rPr>
      </w:pPr>
      <w:bookmarkStart w:id="9" w:name="_Toc68181961"/>
      <w:r w:rsidRPr="0015489B">
        <w:rPr>
          <w:rFonts w:asciiTheme="majorBidi" w:eastAsiaTheme="majorEastAsia" w:hAnsiTheme="majorBidi" w:cstheme="majorBidi"/>
          <w:b/>
          <w:bCs/>
        </w:rPr>
        <w:t>Synthèse des besoins des parties prenantes au projet</w:t>
      </w:r>
      <w:bookmarkEnd w:id="9"/>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000" w:firstRow="0" w:lastRow="0" w:firstColumn="0" w:lastColumn="0" w:noHBand="0" w:noVBand="0"/>
      </w:tblPr>
      <w:tblGrid>
        <w:gridCol w:w="1816"/>
        <w:gridCol w:w="1447"/>
        <w:gridCol w:w="1890"/>
        <w:gridCol w:w="1440"/>
        <w:gridCol w:w="1710"/>
        <w:gridCol w:w="2407"/>
      </w:tblGrid>
      <w:tr w:rsidR="002B11EB" w:rsidRPr="00774C50" w:rsidTr="00D528C9">
        <w:trPr>
          <w:trHeight w:val="1070"/>
        </w:trPr>
        <w:tc>
          <w:tcPr>
            <w:tcW w:w="1816"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jc w:val="center"/>
              <w:rPr>
                <w:rFonts w:asciiTheme="majorBidi" w:hAnsiTheme="majorBidi" w:cstheme="majorBidi"/>
                <w:b/>
                <w:color w:val="000000"/>
              </w:rPr>
            </w:pPr>
            <w:r w:rsidRPr="0015489B">
              <w:rPr>
                <w:rFonts w:asciiTheme="majorBidi" w:hAnsiTheme="majorBidi" w:cstheme="majorBidi"/>
                <w:b/>
                <w:color w:val="000000"/>
              </w:rPr>
              <w:t>Communauté</w:t>
            </w:r>
          </w:p>
        </w:tc>
        <w:tc>
          <w:tcPr>
            <w:tcW w:w="1447"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jc w:val="center"/>
              <w:rPr>
                <w:rFonts w:asciiTheme="majorBidi" w:hAnsiTheme="majorBidi" w:cstheme="majorBidi"/>
                <w:b/>
                <w:color w:val="000000"/>
              </w:rPr>
            </w:pPr>
            <w:r w:rsidRPr="0015489B">
              <w:rPr>
                <w:rFonts w:asciiTheme="majorBidi" w:hAnsiTheme="majorBidi" w:cstheme="majorBidi"/>
                <w:b/>
                <w:bCs/>
                <w:color w:val="000000"/>
              </w:rPr>
              <w:t>Groupe de parties prenantes</w:t>
            </w:r>
          </w:p>
        </w:tc>
        <w:tc>
          <w:tcPr>
            <w:tcW w:w="1890"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jc w:val="center"/>
              <w:rPr>
                <w:rFonts w:asciiTheme="majorBidi" w:hAnsiTheme="majorBidi" w:cstheme="majorBidi"/>
                <w:b/>
                <w:color w:val="000000"/>
              </w:rPr>
            </w:pPr>
            <w:r w:rsidRPr="0015489B">
              <w:rPr>
                <w:rFonts w:asciiTheme="majorBidi" w:hAnsiTheme="majorBidi" w:cstheme="majorBidi"/>
                <w:b/>
                <w:bCs/>
                <w:color w:val="000000"/>
              </w:rPr>
              <w:t>Principales caractéristiques</w:t>
            </w:r>
          </w:p>
        </w:tc>
        <w:tc>
          <w:tcPr>
            <w:tcW w:w="1440"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jc w:val="center"/>
              <w:rPr>
                <w:rFonts w:asciiTheme="majorBidi" w:hAnsiTheme="majorBidi" w:cstheme="majorBidi"/>
                <w:b/>
                <w:color w:val="000000"/>
              </w:rPr>
            </w:pPr>
            <w:r w:rsidRPr="0015489B">
              <w:rPr>
                <w:rFonts w:asciiTheme="majorBidi" w:hAnsiTheme="majorBidi" w:cstheme="majorBidi"/>
                <w:b/>
                <w:bCs/>
                <w:color w:val="000000"/>
              </w:rPr>
              <w:t>Besoins linguistiques</w:t>
            </w:r>
          </w:p>
        </w:tc>
        <w:tc>
          <w:tcPr>
            <w:tcW w:w="1710"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jc w:val="center"/>
              <w:rPr>
                <w:rFonts w:asciiTheme="majorBidi" w:hAnsiTheme="majorBidi" w:cstheme="majorBidi"/>
                <w:b/>
                <w:bCs/>
                <w:color w:val="000000"/>
              </w:rPr>
            </w:pPr>
            <w:r w:rsidRPr="0015489B">
              <w:rPr>
                <w:rFonts w:asciiTheme="majorBidi" w:hAnsiTheme="majorBidi" w:cstheme="majorBidi"/>
                <w:b/>
                <w:bCs/>
                <w:color w:val="000000"/>
              </w:rPr>
              <w:t>Moyens de notification privilégiés (courriels, téléphone, radio, lettre)</w:t>
            </w:r>
          </w:p>
        </w:tc>
        <w:tc>
          <w:tcPr>
            <w:tcW w:w="2407"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jc w:val="center"/>
              <w:rPr>
                <w:rFonts w:asciiTheme="majorBidi" w:hAnsiTheme="majorBidi" w:cstheme="majorBidi"/>
                <w:b/>
                <w:color w:val="000000"/>
              </w:rPr>
            </w:pPr>
            <w:r w:rsidRPr="0015489B">
              <w:rPr>
                <w:rFonts w:asciiTheme="majorBidi" w:hAnsiTheme="majorBidi" w:cstheme="majorBidi"/>
                <w:b/>
                <w:bCs/>
                <w:color w:val="000000"/>
              </w:rPr>
              <w:t>Besoins spéciaux (accessibilité, gros caractères, garde d’enfants, réunions en journée)</w:t>
            </w:r>
          </w:p>
        </w:tc>
      </w:tr>
      <w:tr w:rsidR="002B11EB" w:rsidRPr="00774C50" w:rsidTr="00D528C9">
        <w:trPr>
          <w:trHeight w:val="210"/>
        </w:trPr>
        <w:tc>
          <w:tcPr>
            <w:tcW w:w="1816"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Village A</w:t>
            </w:r>
          </w:p>
        </w:tc>
        <w:tc>
          <w:tcPr>
            <w:tcW w:w="1447"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Parents avec jeunes enfants</w:t>
            </w:r>
          </w:p>
        </w:tc>
        <w:tc>
          <w:tcPr>
            <w:tcW w:w="1890"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Approximativement 180 ménages touchés ; 300 enfants</w:t>
            </w:r>
          </w:p>
        </w:tc>
        <w:tc>
          <w:tcPr>
            <w:tcW w:w="1440"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Langue officielle</w:t>
            </w:r>
          </w:p>
        </w:tc>
        <w:tc>
          <w:tcPr>
            <w:tcW w:w="1710"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Informations transmises par écrit, à la radio</w:t>
            </w:r>
          </w:p>
        </w:tc>
        <w:tc>
          <w:tcPr>
            <w:tcW w:w="2407"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Garde d’enfants pour les réunions — en fin d’après-midi de préférence</w:t>
            </w:r>
          </w:p>
        </w:tc>
      </w:tr>
      <w:tr w:rsidR="002B11EB" w:rsidRPr="00774C50" w:rsidTr="00D528C9">
        <w:trPr>
          <w:trHeight w:val="210"/>
        </w:trPr>
        <w:tc>
          <w:tcPr>
            <w:tcW w:w="1816"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Village A</w:t>
            </w:r>
          </w:p>
        </w:tc>
        <w:tc>
          <w:tcPr>
            <w:tcW w:w="1447"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Réfugiés</w:t>
            </w:r>
          </w:p>
        </w:tc>
        <w:tc>
          <w:tcPr>
            <w:tcW w:w="1890"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38 familles élargies, niveau de pauvreté</w:t>
            </w:r>
          </w:p>
        </w:tc>
        <w:tc>
          <w:tcPr>
            <w:tcW w:w="1440"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Autre langue</w:t>
            </w:r>
          </w:p>
        </w:tc>
        <w:tc>
          <w:tcPr>
            <w:tcW w:w="1710"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Visite avec traducteurs et représentants de la société civile</w:t>
            </w:r>
          </w:p>
        </w:tc>
        <w:tc>
          <w:tcPr>
            <w:tcW w:w="2407"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Graphiques, éducation sur le processus</w:t>
            </w:r>
          </w:p>
        </w:tc>
      </w:tr>
    </w:tbl>
    <w:p w:rsidR="002B11EB" w:rsidRDefault="002B11EB" w:rsidP="00D528C9">
      <w:pPr>
        <w:pStyle w:val="Paragraphedeliste"/>
        <w:keepNext/>
        <w:keepLines/>
        <w:numPr>
          <w:ilvl w:val="1"/>
          <w:numId w:val="13"/>
        </w:numPr>
        <w:spacing w:before="200" w:after="200" w:line="240" w:lineRule="auto"/>
        <w:jc w:val="both"/>
        <w:outlineLvl w:val="1"/>
        <w:rPr>
          <w:rFonts w:asciiTheme="majorBidi" w:eastAsiaTheme="majorEastAsia" w:hAnsiTheme="majorBidi" w:cstheme="majorBidi"/>
          <w:b/>
          <w:bCs/>
        </w:rPr>
      </w:pPr>
      <w:bookmarkStart w:id="10" w:name="_Toc68181962"/>
      <w:r w:rsidRPr="0015489B">
        <w:rPr>
          <w:rFonts w:asciiTheme="majorBidi" w:eastAsiaTheme="majorEastAsia" w:hAnsiTheme="majorBidi" w:cstheme="majorBidi"/>
          <w:b/>
          <w:bCs/>
        </w:rPr>
        <w:t>Programme de mobilisation des parties prenantes</w:t>
      </w:r>
      <w:bookmarkEnd w:id="10"/>
    </w:p>
    <w:p w:rsidR="002B11EB" w:rsidRPr="0015489B" w:rsidRDefault="002B11EB" w:rsidP="002B11EB">
      <w:pPr>
        <w:pStyle w:val="Paragraphedeliste"/>
        <w:keepNext/>
        <w:keepLines/>
        <w:spacing w:before="200" w:after="200" w:line="240" w:lineRule="auto"/>
        <w:jc w:val="both"/>
        <w:outlineLvl w:val="1"/>
        <w:rPr>
          <w:rFonts w:asciiTheme="majorBidi" w:eastAsiaTheme="majorEastAsia" w:hAnsiTheme="majorBidi" w:cstheme="majorBidi"/>
          <w:b/>
          <w:bCs/>
        </w:rPr>
      </w:pPr>
    </w:p>
    <w:p w:rsidR="002B11EB" w:rsidRPr="0015489B" w:rsidRDefault="002B11EB" w:rsidP="00D528C9">
      <w:pPr>
        <w:pStyle w:val="Paragraphedeliste"/>
        <w:keepNext/>
        <w:keepLines/>
        <w:numPr>
          <w:ilvl w:val="2"/>
          <w:numId w:val="13"/>
        </w:numPr>
        <w:spacing w:before="200" w:after="200" w:line="240" w:lineRule="auto"/>
        <w:ind w:hanging="774"/>
        <w:jc w:val="both"/>
        <w:outlineLvl w:val="1"/>
        <w:rPr>
          <w:rFonts w:asciiTheme="majorBidi" w:eastAsiaTheme="majorEastAsia" w:hAnsiTheme="majorBidi" w:cstheme="majorBidi"/>
          <w:b/>
          <w:bCs/>
        </w:rPr>
      </w:pPr>
      <w:bookmarkStart w:id="11" w:name="_Toc68181963"/>
      <w:r w:rsidRPr="0015489B">
        <w:rPr>
          <w:rFonts w:asciiTheme="majorBidi" w:eastAsiaTheme="majorEastAsia" w:hAnsiTheme="majorBidi" w:cstheme="majorBidi"/>
          <w:b/>
          <w:bCs/>
        </w:rPr>
        <w:t>Objectifs et calendrier du programme de mobilisation des parties prenantes</w:t>
      </w:r>
      <w:bookmarkEnd w:id="11"/>
    </w:p>
    <w:p w:rsidR="002B11EB" w:rsidRPr="0015489B" w:rsidRDefault="002B11EB" w:rsidP="002B11EB">
      <w:pPr>
        <w:widowControl w:val="0"/>
        <w:autoSpaceDE w:val="0"/>
        <w:autoSpaceDN w:val="0"/>
        <w:adjustRightInd w:val="0"/>
        <w:spacing w:after="120" w:line="240" w:lineRule="auto"/>
        <w:jc w:val="both"/>
        <w:rPr>
          <w:rFonts w:asciiTheme="majorBidi" w:hAnsiTheme="majorBidi" w:cstheme="majorBidi"/>
        </w:rPr>
      </w:pPr>
      <w:r w:rsidRPr="0015489B">
        <w:rPr>
          <w:rFonts w:asciiTheme="majorBidi" w:hAnsiTheme="majorBidi" w:cstheme="majorBidi"/>
        </w:rPr>
        <w:t>Résumez les principaux objectifs du programme de mobilisation des parties prenantes et le calendrier envisagé pour les diverses activités qui relèvent de ce programme : à quelles étapes du projet sont-elles prévues, à quelle fréquence</w:t>
      </w:r>
      <w:r w:rsidRPr="0015489B">
        <w:rPr>
          <w:rFonts w:asciiTheme="majorBidi" w:hAnsiTheme="majorBidi" w:cstheme="majorBidi"/>
          <w:color w:val="000000"/>
        </w:rPr>
        <w:t>, et quelle décision sera prise en fonction de quels commentaires et quelles préoccupations des populations</w:t>
      </w:r>
      <w:r w:rsidRPr="0015489B">
        <w:rPr>
          <w:rFonts w:asciiTheme="majorBidi" w:hAnsiTheme="majorBidi" w:cstheme="majorBidi"/>
        </w:rPr>
        <w:t> ? Si les décisions quant aux réunions publiques, aux lieux et calendriers de ces réunions n’ont pas encore été prises, communiquez clairement aux populations la façon dont elles seront informées des possibilités à venir d’examiner ces informations et de soumettre leurs points de vue.</w:t>
      </w:r>
    </w:p>
    <w:p w:rsidR="002B11EB" w:rsidRPr="0015489B" w:rsidRDefault="002B11EB" w:rsidP="00D528C9">
      <w:pPr>
        <w:pStyle w:val="Paragraphedeliste"/>
        <w:keepNext/>
        <w:keepLines/>
        <w:numPr>
          <w:ilvl w:val="2"/>
          <w:numId w:val="13"/>
        </w:numPr>
        <w:spacing w:before="200" w:after="200" w:line="240" w:lineRule="auto"/>
        <w:ind w:hanging="774"/>
        <w:jc w:val="both"/>
        <w:outlineLvl w:val="1"/>
        <w:rPr>
          <w:rFonts w:asciiTheme="majorBidi" w:eastAsiaTheme="majorEastAsia" w:hAnsiTheme="majorBidi" w:cstheme="majorBidi"/>
          <w:b/>
          <w:bCs/>
        </w:rPr>
      </w:pPr>
      <w:bookmarkStart w:id="12" w:name="_Toc68181964"/>
      <w:r w:rsidRPr="0015489B">
        <w:rPr>
          <w:rFonts w:asciiTheme="majorBidi" w:eastAsiaTheme="majorEastAsia" w:hAnsiTheme="majorBidi" w:cstheme="majorBidi"/>
          <w:b/>
          <w:bCs/>
        </w:rPr>
        <w:t>Stratégie proposée pour la diffusion des informations</w:t>
      </w:r>
      <w:bookmarkEnd w:id="12"/>
    </w:p>
    <w:p w:rsidR="002B11EB" w:rsidRPr="0015489B" w:rsidRDefault="002B11EB" w:rsidP="002B11EB">
      <w:pPr>
        <w:widowControl w:val="0"/>
        <w:autoSpaceDE w:val="0"/>
        <w:autoSpaceDN w:val="0"/>
        <w:adjustRightInd w:val="0"/>
        <w:spacing w:after="120" w:line="240" w:lineRule="auto"/>
        <w:jc w:val="both"/>
        <w:rPr>
          <w:rFonts w:asciiTheme="majorBidi" w:hAnsiTheme="majorBidi" w:cstheme="majorBidi"/>
        </w:rPr>
      </w:pPr>
      <w:r w:rsidRPr="0015489B">
        <w:rPr>
          <w:rFonts w:asciiTheme="majorBidi" w:hAnsiTheme="majorBidi" w:cstheme="majorBidi"/>
        </w:rPr>
        <w:t xml:space="preserve">Donnez une brève description des informations qui seront communiquées, dans quels formats, ainsi que les modes de communication qui seront utilisés pour chacun des groupes de parties prenantes. Ces </w:t>
      </w:r>
      <w:r w:rsidRPr="0015489B">
        <w:rPr>
          <w:rFonts w:asciiTheme="majorBidi" w:hAnsiTheme="majorBidi" w:cstheme="majorBidi"/>
        </w:rPr>
        <w:lastRenderedPageBreak/>
        <w:t xml:space="preserve">modes peuvent varier en fonction du public visé. Veillez à identifier par son nom chaque média envisagé (par exemple, </w:t>
      </w:r>
      <w:r w:rsidR="003C160E">
        <w:rPr>
          <w:rFonts w:asciiTheme="majorBidi" w:hAnsiTheme="majorBidi" w:cstheme="majorBidi"/>
          <w:i/>
        </w:rPr>
        <w:t>Al Calame</w:t>
      </w:r>
      <w:r w:rsidRPr="0015489B">
        <w:rPr>
          <w:rFonts w:asciiTheme="majorBidi" w:hAnsiTheme="majorBidi" w:cstheme="majorBidi"/>
        </w:rPr>
        <w:t xml:space="preserve"> et </w:t>
      </w:r>
      <w:r w:rsidR="003C160E">
        <w:rPr>
          <w:rFonts w:asciiTheme="majorBidi" w:hAnsiTheme="majorBidi" w:cstheme="majorBidi"/>
          <w:i/>
        </w:rPr>
        <w:t>Chaab</w:t>
      </w:r>
      <w:r w:rsidRPr="0015489B">
        <w:rPr>
          <w:rFonts w:asciiTheme="majorBidi" w:hAnsiTheme="majorBidi" w:cstheme="majorBidi"/>
        </w:rPr>
        <w:t xml:space="preserve">, </w:t>
      </w:r>
      <w:r w:rsidRPr="0015489B">
        <w:rPr>
          <w:rFonts w:asciiTheme="majorBidi" w:hAnsiTheme="majorBidi" w:cstheme="majorBidi"/>
          <w:i/>
        </w:rPr>
        <w:t>Radio News 100.6</w:t>
      </w:r>
      <w:r w:rsidRPr="0015489B">
        <w:rPr>
          <w:rFonts w:asciiTheme="majorBidi" w:hAnsiTheme="majorBidi" w:cstheme="majorBidi"/>
        </w:rPr>
        <w:t>, la chaîne de télévision </w:t>
      </w:r>
      <w:r w:rsidRPr="0015489B">
        <w:rPr>
          <w:rFonts w:asciiTheme="majorBidi" w:hAnsiTheme="majorBidi" w:cstheme="majorBidi"/>
          <w:i/>
        </w:rPr>
        <w:t>44</w:t>
      </w:r>
      <w:r w:rsidRPr="0015489B">
        <w:rPr>
          <w:rFonts w:asciiTheme="majorBidi" w:hAnsiTheme="majorBidi" w:cstheme="majorBidi"/>
        </w:rPr>
        <w:t xml:space="preserve">). Le choix du mode de communication — tant pour la notification que pour la diffusion d’informations — devrait être fondé sur la façon dont la plupart des personnes dans le voisinage du projet s’informent habituellement, et pourrait se résumer à une source d’information plus centralisée et d’intérêt national. Diverses méthodes de communication devraient être utilisées pour atteindre la majorité des parties prenantes. Il conviendra que le projet sélectionne les plus appropriées et étaye ses choix des justificatifs qui s’imposent. Le plan comprendra une déclaration quant au fait que les commentaires sur le plan de mobilisation proposé ainsi que les suggestions pour l’améliorer sont les bienvenus. Pour les parties prenantes plus éloignées, il pourrait s’avérer nécessaire d’envisager le recours à un journal supplémentaire ou à une réunion séparée, ou encore à des documents complémentaires qui devraient être placés dans le domaine public. Le domaine public couvre : </w:t>
      </w:r>
    </w:p>
    <w:p w:rsidR="002B11EB" w:rsidRPr="0015489B" w:rsidRDefault="002B11EB" w:rsidP="002B11EB">
      <w:pPr>
        <w:widowControl w:val="0"/>
        <w:numPr>
          <w:ilvl w:val="0"/>
          <w:numId w:val="19"/>
        </w:numPr>
        <w:autoSpaceDE w:val="0"/>
        <w:autoSpaceDN w:val="0"/>
        <w:adjustRightInd w:val="0"/>
        <w:spacing w:after="120" w:line="240" w:lineRule="auto"/>
        <w:ind w:left="720"/>
        <w:jc w:val="both"/>
        <w:rPr>
          <w:rFonts w:asciiTheme="majorBidi" w:hAnsiTheme="majorBidi" w:cstheme="majorBidi"/>
        </w:rPr>
      </w:pPr>
      <w:r w:rsidRPr="0015489B">
        <w:rPr>
          <w:rFonts w:asciiTheme="majorBidi" w:hAnsiTheme="majorBidi" w:cstheme="majorBidi"/>
        </w:rPr>
        <w:t>Les journaux, les affiches, la radio, la télévision ;</w:t>
      </w:r>
    </w:p>
    <w:p w:rsidR="002B11EB" w:rsidRPr="0015489B" w:rsidRDefault="002B11EB" w:rsidP="002B11EB">
      <w:pPr>
        <w:widowControl w:val="0"/>
        <w:numPr>
          <w:ilvl w:val="0"/>
          <w:numId w:val="19"/>
        </w:numPr>
        <w:autoSpaceDE w:val="0"/>
        <w:autoSpaceDN w:val="0"/>
        <w:adjustRightInd w:val="0"/>
        <w:spacing w:after="120" w:line="240" w:lineRule="auto"/>
        <w:ind w:left="720"/>
        <w:jc w:val="both"/>
        <w:rPr>
          <w:rFonts w:asciiTheme="majorBidi" w:hAnsiTheme="majorBidi" w:cstheme="majorBidi"/>
        </w:rPr>
      </w:pPr>
      <w:r w:rsidRPr="0015489B">
        <w:rPr>
          <w:rFonts w:asciiTheme="majorBidi" w:hAnsiTheme="majorBidi" w:cstheme="majorBidi"/>
        </w:rPr>
        <w:t>Les centres d’information et expositions ou autres affichages visuels ;</w:t>
      </w:r>
    </w:p>
    <w:p w:rsidR="002B11EB" w:rsidRPr="0015489B" w:rsidRDefault="002B11EB" w:rsidP="002B11EB">
      <w:pPr>
        <w:widowControl w:val="0"/>
        <w:numPr>
          <w:ilvl w:val="0"/>
          <w:numId w:val="19"/>
        </w:numPr>
        <w:autoSpaceDE w:val="0"/>
        <w:autoSpaceDN w:val="0"/>
        <w:adjustRightInd w:val="0"/>
        <w:spacing w:after="120" w:line="240" w:lineRule="auto"/>
        <w:ind w:left="720"/>
        <w:rPr>
          <w:rFonts w:asciiTheme="majorBidi" w:hAnsiTheme="majorBidi" w:cstheme="majorBidi"/>
        </w:rPr>
      </w:pPr>
      <w:r w:rsidRPr="0015489B">
        <w:rPr>
          <w:rFonts w:asciiTheme="majorBidi" w:hAnsiTheme="majorBidi" w:cstheme="majorBidi"/>
        </w:rPr>
        <w:t>Les brochures, dépliants, affiches, documents et rapports de synthèse non techniques ;</w:t>
      </w:r>
    </w:p>
    <w:p w:rsidR="002B11EB" w:rsidRPr="0015489B" w:rsidRDefault="002B11EB" w:rsidP="002B11EB">
      <w:pPr>
        <w:widowControl w:val="0"/>
        <w:numPr>
          <w:ilvl w:val="0"/>
          <w:numId w:val="19"/>
        </w:numPr>
        <w:autoSpaceDE w:val="0"/>
        <w:autoSpaceDN w:val="0"/>
        <w:adjustRightInd w:val="0"/>
        <w:spacing w:after="120" w:line="240" w:lineRule="auto"/>
        <w:ind w:left="720"/>
        <w:rPr>
          <w:rFonts w:asciiTheme="majorBidi" w:hAnsiTheme="majorBidi" w:cstheme="majorBidi"/>
        </w:rPr>
      </w:pPr>
      <w:r w:rsidRPr="0015489B">
        <w:rPr>
          <w:rFonts w:asciiTheme="majorBidi" w:hAnsiTheme="majorBidi" w:cstheme="majorBidi"/>
        </w:rPr>
        <w:t>La correspondance, les réunions officielles ;</w:t>
      </w:r>
    </w:p>
    <w:p w:rsidR="002B11EB" w:rsidRPr="0015489B" w:rsidRDefault="002B11EB" w:rsidP="002B11EB">
      <w:pPr>
        <w:widowControl w:val="0"/>
        <w:numPr>
          <w:ilvl w:val="0"/>
          <w:numId w:val="19"/>
        </w:numPr>
        <w:autoSpaceDE w:val="0"/>
        <w:autoSpaceDN w:val="0"/>
        <w:adjustRightInd w:val="0"/>
        <w:spacing w:after="120" w:line="240" w:lineRule="auto"/>
        <w:ind w:left="720"/>
        <w:rPr>
          <w:rFonts w:asciiTheme="majorBidi" w:hAnsiTheme="majorBidi" w:cstheme="majorBidi"/>
          <w:color w:val="008000"/>
        </w:rPr>
      </w:pPr>
      <w:r w:rsidRPr="0015489B">
        <w:rPr>
          <w:rFonts w:asciiTheme="majorBidi" w:hAnsiTheme="majorBidi" w:cstheme="majorBidi"/>
        </w:rPr>
        <w:t>Un site Web, les médias sociaux</w:t>
      </w:r>
      <w:r w:rsidRPr="0015489B">
        <w:rPr>
          <w:rFonts w:asciiTheme="majorBidi" w:hAnsiTheme="majorBidi" w:cstheme="majorBidi"/>
          <w:color w:val="008000"/>
        </w:rPr>
        <w:t>.</w:t>
      </w:r>
    </w:p>
    <w:p w:rsidR="003C160E" w:rsidRDefault="002B11EB" w:rsidP="003C160E">
      <w:pPr>
        <w:spacing w:after="120" w:line="240" w:lineRule="auto"/>
        <w:jc w:val="both"/>
        <w:rPr>
          <w:rFonts w:asciiTheme="majorBidi" w:hAnsiTheme="majorBidi" w:cstheme="majorBidi"/>
        </w:rPr>
      </w:pPr>
      <w:r w:rsidRPr="0015489B">
        <w:rPr>
          <w:rFonts w:asciiTheme="majorBidi" w:hAnsiTheme="majorBidi" w:cstheme="majorBidi"/>
        </w:rPr>
        <w:t>La stratégie devrait prévoir différents moyens pour consulter les parties prenantes touchées par le projet, surtout si des modifications importantes doivent y être apportées dont on attend des risques et effets supplémentaires.</w:t>
      </w:r>
    </w:p>
    <w:p w:rsidR="003C160E" w:rsidRPr="00D528C9" w:rsidRDefault="00AB244C" w:rsidP="003C160E">
      <w:pPr>
        <w:spacing w:after="120" w:line="240" w:lineRule="auto"/>
        <w:jc w:val="both"/>
        <w:rPr>
          <w:rFonts w:asciiTheme="majorBidi" w:hAnsiTheme="majorBidi" w:cstheme="majorBidi"/>
        </w:rPr>
      </w:pPr>
      <w:r>
        <w:rPr>
          <w:rFonts w:asciiTheme="majorBidi" w:hAnsiTheme="majorBidi" w:cstheme="majorBidi"/>
        </w:rPr>
        <w:t>Exemple</w:t>
      </w:r>
    </w:p>
    <w:tbl>
      <w:tblPr>
        <w:tblW w:w="1093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000" w:firstRow="0" w:lastRow="0" w:firstColumn="0" w:lastColumn="0" w:noHBand="0" w:noVBand="0"/>
      </w:tblPr>
      <w:tblGrid>
        <w:gridCol w:w="1418"/>
        <w:gridCol w:w="1701"/>
        <w:gridCol w:w="1701"/>
        <w:gridCol w:w="1437"/>
        <w:gridCol w:w="1398"/>
        <w:gridCol w:w="1418"/>
        <w:gridCol w:w="1864"/>
      </w:tblGrid>
      <w:tr w:rsidR="002B11EB" w:rsidRPr="0015489B" w:rsidTr="00D528C9">
        <w:trPr>
          <w:trHeight w:val="764"/>
        </w:trPr>
        <w:tc>
          <w:tcPr>
            <w:tcW w:w="1418"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jc w:val="center"/>
              <w:rPr>
                <w:rFonts w:asciiTheme="majorBidi" w:hAnsiTheme="majorBidi" w:cstheme="majorBidi"/>
                <w:b/>
                <w:color w:val="000000"/>
              </w:rPr>
            </w:pPr>
            <w:r w:rsidRPr="0015489B">
              <w:rPr>
                <w:rFonts w:asciiTheme="majorBidi" w:hAnsiTheme="majorBidi" w:cstheme="majorBidi"/>
                <w:b/>
                <w:bCs/>
                <w:color w:val="000000"/>
              </w:rPr>
              <w:t>Stade du projet</w:t>
            </w:r>
          </w:p>
        </w:tc>
        <w:tc>
          <w:tcPr>
            <w:tcW w:w="1701"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jc w:val="center"/>
              <w:rPr>
                <w:rFonts w:asciiTheme="majorBidi" w:hAnsiTheme="majorBidi" w:cstheme="majorBidi"/>
                <w:b/>
                <w:bCs/>
                <w:color w:val="000000"/>
              </w:rPr>
            </w:pPr>
            <w:r w:rsidRPr="0015489B">
              <w:rPr>
                <w:rFonts w:asciiTheme="majorBidi" w:hAnsiTheme="majorBidi" w:cstheme="majorBidi"/>
                <w:b/>
                <w:bCs/>
                <w:color w:val="000000"/>
              </w:rPr>
              <w:t>Liste des informations à communiquer</w:t>
            </w:r>
          </w:p>
        </w:tc>
        <w:tc>
          <w:tcPr>
            <w:tcW w:w="1701"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jc w:val="center"/>
              <w:rPr>
                <w:rFonts w:asciiTheme="majorBidi" w:hAnsiTheme="majorBidi" w:cstheme="majorBidi"/>
                <w:b/>
                <w:color w:val="000000"/>
              </w:rPr>
            </w:pPr>
            <w:r w:rsidRPr="0015489B">
              <w:rPr>
                <w:rFonts w:asciiTheme="majorBidi" w:hAnsiTheme="majorBidi" w:cstheme="majorBidi"/>
                <w:b/>
                <w:bCs/>
                <w:color w:val="000000"/>
              </w:rPr>
              <w:t>Méthodes proposées</w:t>
            </w:r>
          </w:p>
        </w:tc>
        <w:tc>
          <w:tcPr>
            <w:tcW w:w="1437"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jc w:val="center"/>
              <w:rPr>
                <w:rFonts w:asciiTheme="majorBidi" w:hAnsiTheme="majorBidi" w:cstheme="majorBidi"/>
                <w:b/>
                <w:color w:val="000000"/>
              </w:rPr>
            </w:pPr>
            <w:r w:rsidRPr="0015489B">
              <w:rPr>
                <w:rFonts w:asciiTheme="majorBidi" w:hAnsiTheme="majorBidi" w:cstheme="majorBidi"/>
                <w:b/>
                <w:bCs/>
                <w:color w:val="000000"/>
              </w:rPr>
              <w:t>Calendrier : lieux/dates</w:t>
            </w:r>
          </w:p>
        </w:tc>
        <w:tc>
          <w:tcPr>
            <w:tcW w:w="1398"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jc w:val="center"/>
              <w:rPr>
                <w:rFonts w:asciiTheme="majorBidi" w:hAnsiTheme="majorBidi" w:cstheme="majorBidi"/>
                <w:b/>
                <w:color w:val="000000"/>
              </w:rPr>
            </w:pPr>
            <w:r w:rsidRPr="0015489B">
              <w:rPr>
                <w:rFonts w:asciiTheme="majorBidi" w:hAnsiTheme="majorBidi" w:cstheme="majorBidi"/>
                <w:b/>
                <w:color w:val="000000"/>
              </w:rPr>
              <w:t>Parties prenantes ciblées</w:t>
            </w:r>
          </w:p>
        </w:tc>
        <w:tc>
          <w:tcPr>
            <w:tcW w:w="1418"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jc w:val="center"/>
              <w:rPr>
                <w:rFonts w:asciiTheme="majorBidi" w:hAnsiTheme="majorBidi" w:cstheme="majorBidi"/>
                <w:b/>
                <w:bCs/>
                <w:color w:val="000000"/>
              </w:rPr>
            </w:pPr>
            <w:r w:rsidRPr="0015489B">
              <w:rPr>
                <w:rFonts w:asciiTheme="majorBidi" w:hAnsiTheme="majorBidi" w:cstheme="majorBidi"/>
                <w:b/>
                <w:bCs/>
                <w:color w:val="000000"/>
              </w:rPr>
              <w:t>Pourcentage atteint</w:t>
            </w:r>
          </w:p>
        </w:tc>
        <w:tc>
          <w:tcPr>
            <w:tcW w:w="1864"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jc w:val="center"/>
              <w:rPr>
                <w:rFonts w:asciiTheme="majorBidi" w:hAnsiTheme="majorBidi" w:cstheme="majorBidi"/>
                <w:b/>
                <w:color w:val="000000"/>
              </w:rPr>
            </w:pPr>
            <w:r w:rsidRPr="0015489B">
              <w:rPr>
                <w:rFonts w:asciiTheme="majorBidi" w:hAnsiTheme="majorBidi" w:cstheme="majorBidi"/>
                <w:b/>
                <w:bCs/>
                <w:color w:val="000000"/>
              </w:rPr>
              <w:t>Responsabilités</w:t>
            </w:r>
          </w:p>
        </w:tc>
      </w:tr>
      <w:tr w:rsidR="002B11EB" w:rsidRPr="0015489B" w:rsidTr="00D528C9">
        <w:trPr>
          <w:trHeight w:val="210"/>
        </w:trPr>
        <w:tc>
          <w:tcPr>
            <w:tcW w:w="1418"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Construction</w:t>
            </w:r>
          </w:p>
        </w:tc>
        <w:tc>
          <w:tcPr>
            <w:tcW w:w="1701"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Plan de gestion de la circulation</w:t>
            </w:r>
          </w:p>
        </w:tc>
        <w:tc>
          <w:tcPr>
            <w:tcW w:w="1701"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Notification sur Radio News 100.6 et copie dans la mairie du village</w:t>
            </w:r>
          </w:p>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Affiche sur le panneau d’affichage communautaire</w:t>
            </w:r>
          </w:p>
        </w:tc>
        <w:tc>
          <w:tcPr>
            <w:tcW w:w="1437"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À la radio, deux fois par jour durant les semaines de communication</w:t>
            </w:r>
          </w:p>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p>
        </w:tc>
        <w:tc>
          <w:tcPr>
            <w:tcW w:w="1398"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Villageois, piétons et conducteurs compris</w:t>
            </w:r>
          </w:p>
        </w:tc>
        <w:tc>
          <w:tcPr>
            <w:tcW w:w="1418"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Radio News 100.6 couvre 60 % du village</w:t>
            </w:r>
          </w:p>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 xml:space="preserve">L’affiche sur le panneau d’affichage communautaire atteint un autre pourcentage de la population </w:t>
            </w:r>
          </w:p>
        </w:tc>
        <w:tc>
          <w:tcPr>
            <w:tcW w:w="1864" w:type="dxa"/>
            <w:shd w:val="clear" w:color="auto" w:fill="E2EFD9" w:themeFill="accent6" w:themeFillTint="33"/>
          </w:tcPr>
          <w:p w:rsidR="002B11EB" w:rsidRPr="0015489B" w:rsidRDefault="002B11EB" w:rsidP="00947B65">
            <w:pPr>
              <w:widowControl w:val="0"/>
              <w:autoSpaceDE w:val="0"/>
              <w:autoSpaceDN w:val="0"/>
              <w:adjustRightInd w:val="0"/>
              <w:spacing w:after="120" w:line="240" w:lineRule="auto"/>
              <w:rPr>
                <w:rFonts w:asciiTheme="majorBidi" w:hAnsiTheme="majorBidi" w:cstheme="majorBidi"/>
                <w:bCs/>
                <w:color w:val="000000"/>
              </w:rPr>
            </w:pPr>
            <w:r w:rsidRPr="0015489B">
              <w:rPr>
                <w:rFonts w:asciiTheme="majorBidi" w:hAnsiTheme="majorBidi" w:cstheme="majorBidi"/>
                <w:bCs/>
                <w:color w:val="000000"/>
              </w:rPr>
              <w:t>Agent de liaison communautaire</w:t>
            </w:r>
          </w:p>
        </w:tc>
      </w:tr>
    </w:tbl>
    <w:p w:rsidR="002B11EB" w:rsidRPr="0015489B" w:rsidRDefault="002B11EB" w:rsidP="00D528C9">
      <w:pPr>
        <w:pStyle w:val="Paragraphedeliste"/>
        <w:keepNext/>
        <w:keepLines/>
        <w:numPr>
          <w:ilvl w:val="2"/>
          <w:numId w:val="13"/>
        </w:numPr>
        <w:spacing w:before="200" w:after="200" w:line="240" w:lineRule="auto"/>
        <w:ind w:hanging="774"/>
        <w:jc w:val="both"/>
        <w:outlineLvl w:val="1"/>
        <w:rPr>
          <w:rFonts w:asciiTheme="majorBidi" w:eastAsiaTheme="majorEastAsia" w:hAnsiTheme="majorBidi" w:cstheme="majorBidi"/>
          <w:b/>
          <w:bCs/>
        </w:rPr>
      </w:pPr>
      <w:bookmarkStart w:id="13" w:name="_Toc68181965"/>
      <w:r w:rsidRPr="0015489B">
        <w:rPr>
          <w:rFonts w:asciiTheme="majorBidi" w:eastAsiaTheme="majorEastAsia" w:hAnsiTheme="majorBidi" w:cstheme="majorBidi"/>
          <w:b/>
          <w:bCs/>
        </w:rPr>
        <w:t>Stratégie proposée pour les consultations</w:t>
      </w:r>
      <w:bookmarkEnd w:id="13"/>
    </w:p>
    <w:p w:rsidR="002B11EB" w:rsidRPr="0015489B" w:rsidRDefault="002B11EB" w:rsidP="002B11EB">
      <w:pPr>
        <w:widowControl w:val="0"/>
        <w:autoSpaceDE w:val="0"/>
        <w:autoSpaceDN w:val="0"/>
        <w:adjustRightInd w:val="0"/>
        <w:spacing w:after="120" w:line="240" w:lineRule="auto"/>
        <w:jc w:val="both"/>
        <w:rPr>
          <w:rFonts w:asciiTheme="majorBidi" w:hAnsiTheme="majorBidi" w:cstheme="majorBidi"/>
        </w:rPr>
      </w:pPr>
      <w:r w:rsidRPr="0015489B">
        <w:rPr>
          <w:rFonts w:asciiTheme="majorBidi" w:hAnsiTheme="majorBidi" w:cstheme="majorBidi"/>
        </w:rPr>
        <w:t>Décrivez brièvement les méthodes qui seront utilisées pour consulter chacun des groupes de parties prenantes. Ces méthodes peuvent varier en fonction du public visé, par exemple :</w:t>
      </w:r>
    </w:p>
    <w:p w:rsidR="002B11EB" w:rsidRPr="0015489B" w:rsidRDefault="002B11EB" w:rsidP="002B11EB">
      <w:pPr>
        <w:widowControl w:val="0"/>
        <w:numPr>
          <w:ilvl w:val="0"/>
          <w:numId w:val="20"/>
        </w:numPr>
        <w:autoSpaceDE w:val="0"/>
        <w:autoSpaceDN w:val="0"/>
        <w:adjustRightInd w:val="0"/>
        <w:spacing w:after="0" w:line="240" w:lineRule="auto"/>
        <w:jc w:val="both"/>
        <w:rPr>
          <w:rFonts w:asciiTheme="majorBidi" w:hAnsiTheme="majorBidi" w:cstheme="majorBidi"/>
        </w:rPr>
      </w:pPr>
      <w:r w:rsidRPr="0015489B">
        <w:rPr>
          <w:rFonts w:asciiTheme="majorBidi" w:hAnsiTheme="majorBidi" w:cstheme="majorBidi"/>
        </w:rPr>
        <w:t>Entretiens avec les différents acteurs et organisations concernés ;</w:t>
      </w:r>
    </w:p>
    <w:p w:rsidR="002B11EB" w:rsidRPr="0015489B" w:rsidRDefault="002B11EB" w:rsidP="002B11EB">
      <w:pPr>
        <w:widowControl w:val="0"/>
        <w:numPr>
          <w:ilvl w:val="0"/>
          <w:numId w:val="20"/>
        </w:numPr>
        <w:autoSpaceDE w:val="0"/>
        <w:autoSpaceDN w:val="0"/>
        <w:adjustRightInd w:val="0"/>
        <w:spacing w:after="0" w:line="240" w:lineRule="auto"/>
        <w:jc w:val="both"/>
        <w:rPr>
          <w:rFonts w:asciiTheme="majorBidi" w:hAnsiTheme="majorBidi" w:cstheme="majorBidi"/>
        </w:rPr>
      </w:pPr>
      <w:r w:rsidRPr="0015489B">
        <w:rPr>
          <w:rFonts w:asciiTheme="majorBidi" w:hAnsiTheme="majorBidi" w:cstheme="majorBidi"/>
        </w:rPr>
        <w:t>Enquêtes, sondages et questionnaires ;</w:t>
      </w:r>
    </w:p>
    <w:p w:rsidR="002B11EB" w:rsidRPr="0015489B" w:rsidRDefault="002B11EB" w:rsidP="002B11EB">
      <w:pPr>
        <w:widowControl w:val="0"/>
        <w:numPr>
          <w:ilvl w:val="0"/>
          <w:numId w:val="20"/>
        </w:numPr>
        <w:autoSpaceDE w:val="0"/>
        <w:autoSpaceDN w:val="0"/>
        <w:adjustRightInd w:val="0"/>
        <w:spacing w:after="0" w:line="240" w:lineRule="auto"/>
        <w:jc w:val="both"/>
        <w:rPr>
          <w:rFonts w:asciiTheme="majorBidi" w:hAnsiTheme="majorBidi" w:cstheme="majorBidi"/>
        </w:rPr>
      </w:pPr>
      <w:r w:rsidRPr="0015489B">
        <w:rPr>
          <w:rFonts w:asciiTheme="majorBidi" w:hAnsiTheme="majorBidi" w:cstheme="majorBidi"/>
        </w:rPr>
        <w:t>Réunions publiques, ateliers ou groupes de discussion sur des sujets précis ;</w:t>
      </w:r>
    </w:p>
    <w:p w:rsidR="002B11EB" w:rsidRPr="0015489B" w:rsidRDefault="002B11EB" w:rsidP="002B11EB">
      <w:pPr>
        <w:widowControl w:val="0"/>
        <w:numPr>
          <w:ilvl w:val="0"/>
          <w:numId w:val="20"/>
        </w:numPr>
        <w:autoSpaceDE w:val="0"/>
        <w:autoSpaceDN w:val="0"/>
        <w:adjustRightInd w:val="0"/>
        <w:spacing w:after="0" w:line="240" w:lineRule="auto"/>
        <w:jc w:val="both"/>
        <w:rPr>
          <w:rFonts w:asciiTheme="majorBidi" w:hAnsiTheme="majorBidi" w:cstheme="majorBidi"/>
        </w:rPr>
      </w:pPr>
      <w:r w:rsidRPr="0015489B">
        <w:rPr>
          <w:rFonts w:asciiTheme="majorBidi" w:hAnsiTheme="majorBidi" w:cstheme="majorBidi"/>
        </w:rPr>
        <w:t>Méthodes participatives ;</w:t>
      </w:r>
    </w:p>
    <w:p w:rsidR="002B11EB" w:rsidRPr="0015489B" w:rsidRDefault="002B11EB" w:rsidP="002B11EB">
      <w:pPr>
        <w:numPr>
          <w:ilvl w:val="0"/>
          <w:numId w:val="20"/>
        </w:numPr>
        <w:spacing w:after="0" w:line="240" w:lineRule="auto"/>
        <w:jc w:val="both"/>
        <w:rPr>
          <w:rFonts w:asciiTheme="majorBidi" w:hAnsiTheme="majorBidi" w:cstheme="majorBidi"/>
        </w:rPr>
      </w:pPr>
      <w:r w:rsidRPr="0015489B">
        <w:rPr>
          <w:rFonts w:asciiTheme="majorBidi" w:hAnsiTheme="majorBidi" w:cstheme="majorBidi"/>
        </w:rPr>
        <w:t>Autres mécanismes traditionnels de consultation et de prise de décision.</w:t>
      </w:r>
    </w:p>
    <w:p w:rsidR="002B11EB" w:rsidRDefault="002B11EB" w:rsidP="00F0523D">
      <w:pPr>
        <w:jc w:val="both"/>
        <w:rPr>
          <w:rFonts w:ascii="Times New Roman" w:hAnsi="Times New Roman" w:cs="Times New Roman"/>
          <w:sz w:val="24"/>
          <w:szCs w:val="24"/>
        </w:rPr>
      </w:pPr>
    </w:p>
    <w:p w:rsidR="00AB244C" w:rsidRPr="00D528C9" w:rsidRDefault="00AB244C" w:rsidP="00AB244C">
      <w:pPr>
        <w:widowControl w:val="0"/>
        <w:autoSpaceDE w:val="0"/>
        <w:autoSpaceDN w:val="0"/>
        <w:adjustRightInd w:val="0"/>
        <w:spacing w:after="120" w:line="240" w:lineRule="auto"/>
        <w:rPr>
          <w:rFonts w:asciiTheme="majorBidi" w:hAnsiTheme="majorBidi" w:cstheme="majorBidi"/>
          <w:b/>
          <w:bCs/>
          <w:i/>
          <w:iCs/>
        </w:rPr>
      </w:pPr>
      <w:r w:rsidRPr="00D528C9">
        <w:rPr>
          <w:rFonts w:asciiTheme="majorBidi" w:hAnsiTheme="majorBidi" w:cstheme="majorBidi"/>
          <w:b/>
          <w:bCs/>
          <w:i/>
          <w:iCs/>
        </w:rPr>
        <w:lastRenderedPageBreak/>
        <w:t>Exemple :</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000" w:firstRow="0" w:lastRow="0" w:firstColumn="0" w:lastColumn="0" w:noHBand="0" w:noVBand="0"/>
      </w:tblPr>
      <w:tblGrid>
        <w:gridCol w:w="1601"/>
        <w:gridCol w:w="1601"/>
        <w:gridCol w:w="1755"/>
        <w:gridCol w:w="1788"/>
        <w:gridCol w:w="1800"/>
        <w:gridCol w:w="2070"/>
      </w:tblGrid>
      <w:tr w:rsidR="00AB244C" w:rsidRPr="00AB244C" w:rsidTr="00D528C9">
        <w:trPr>
          <w:trHeight w:val="431"/>
          <w:jc w:val="center"/>
        </w:trPr>
        <w:tc>
          <w:tcPr>
            <w:tcW w:w="1601" w:type="dxa"/>
            <w:shd w:val="clear" w:color="auto" w:fill="E2EFD9" w:themeFill="accent6" w:themeFillTint="33"/>
          </w:tcPr>
          <w:p w:rsidR="00AB244C" w:rsidRPr="00D528C9" w:rsidRDefault="00AB244C" w:rsidP="00947B65">
            <w:pPr>
              <w:widowControl w:val="0"/>
              <w:autoSpaceDE w:val="0"/>
              <w:autoSpaceDN w:val="0"/>
              <w:adjustRightInd w:val="0"/>
              <w:spacing w:after="120" w:line="240" w:lineRule="auto"/>
              <w:jc w:val="center"/>
              <w:rPr>
                <w:rFonts w:asciiTheme="majorBidi" w:hAnsiTheme="majorBidi" w:cstheme="majorBidi"/>
                <w:b/>
                <w:color w:val="000000"/>
              </w:rPr>
            </w:pPr>
            <w:r w:rsidRPr="00D528C9">
              <w:rPr>
                <w:rFonts w:asciiTheme="majorBidi" w:hAnsiTheme="majorBidi" w:cstheme="majorBidi"/>
                <w:b/>
                <w:bCs/>
                <w:color w:val="000000"/>
              </w:rPr>
              <w:t>Stade du Projet</w:t>
            </w:r>
          </w:p>
        </w:tc>
        <w:tc>
          <w:tcPr>
            <w:tcW w:w="1601" w:type="dxa"/>
            <w:shd w:val="clear" w:color="auto" w:fill="E2EFD9" w:themeFill="accent6" w:themeFillTint="33"/>
          </w:tcPr>
          <w:p w:rsidR="00AB244C" w:rsidRPr="00D528C9" w:rsidRDefault="00AB244C" w:rsidP="00947B65">
            <w:pPr>
              <w:widowControl w:val="0"/>
              <w:autoSpaceDE w:val="0"/>
              <w:autoSpaceDN w:val="0"/>
              <w:adjustRightInd w:val="0"/>
              <w:spacing w:after="120" w:line="240" w:lineRule="auto"/>
              <w:jc w:val="center"/>
              <w:rPr>
                <w:rFonts w:asciiTheme="majorBidi" w:hAnsiTheme="majorBidi" w:cstheme="majorBidi"/>
                <w:b/>
                <w:color w:val="000000"/>
              </w:rPr>
            </w:pPr>
            <w:r w:rsidRPr="00D528C9">
              <w:rPr>
                <w:rFonts w:asciiTheme="majorBidi" w:hAnsiTheme="majorBidi" w:cstheme="majorBidi"/>
                <w:b/>
                <w:bCs/>
                <w:color w:val="000000"/>
              </w:rPr>
              <w:t>Thème de la Consultation</w:t>
            </w:r>
          </w:p>
        </w:tc>
        <w:tc>
          <w:tcPr>
            <w:tcW w:w="1755" w:type="dxa"/>
            <w:shd w:val="clear" w:color="auto" w:fill="E2EFD9" w:themeFill="accent6" w:themeFillTint="33"/>
          </w:tcPr>
          <w:p w:rsidR="00AB244C" w:rsidRPr="00D528C9" w:rsidRDefault="00AB244C" w:rsidP="00947B65">
            <w:pPr>
              <w:widowControl w:val="0"/>
              <w:autoSpaceDE w:val="0"/>
              <w:autoSpaceDN w:val="0"/>
              <w:adjustRightInd w:val="0"/>
              <w:spacing w:after="120" w:line="240" w:lineRule="auto"/>
              <w:jc w:val="center"/>
              <w:rPr>
                <w:rFonts w:asciiTheme="majorBidi" w:hAnsiTheme="majorBidi" w:cstheme="majorBidi"/>
                <w:b/>
                <w:color w:val="000000"/>
              </w:rPr>
            </w:pPr>
            <w:r w:rsidRPr="00D528C9">
              <w:rPr>
                <w:rFonts w:asciiTheme="majorBidi" w:hAnsiTheme="majorBidi" w:cstheme="majorBidi"/>
                <w:b/>
                <w:bCs/>
                <w:color w:val="000000"/>
              </w:rPr>
              <w:t>Méthode Utilisée</w:t>
            </w:r>
          </w:p>
        </w:tc>
        <w:tc>
          <w:tcPr>
            <w:tcW w:w="1788" w:type="dxa"/>
            <w:shd w:val="clear" w:color="auto" w:fill="E2EFD9" w:themeFill="accent6" w:themeFillTint="33"/>
          </w:tcPr>
          <w:p w:rsidR="00AB244C" w:rsidRPr="00D528C9" w:rsidRDefault="00AB244C" w:rsidP="00947B65">
            <w:pPr>
              <w:widowControl w:val="0"/>
              <w:autoSpaceDE w:val="0"/>
              <w:autoSpaceDN w:val="0"/>
              <w:adjustRightInd w:val="0"/>
              <w:spacing w:after="120" w:line="240" w:lineRule="auto"/>
              <w:jc w:val="center"/>
              <w:rPr>
                <w:rFonts w:asciiTheme="majorBidi" w:hAnsiTheme="majorBidi" w:cstheme="majorBidi"/>
                <w:b/>
                <w:bCs/>
                <w:color w:val="000000"/>
              </w:rPr>
            </w:pPr>
            <w:r w:rsidRPr="00D528C9">
              <w:rPr>
                <w:rFonts w:asciiTheme="majorBidi" w:hAnsiTheme="majorBidi" w:cstheme="majorBidi"/>
                <w:b/>
                <w:bCs/>
                <w:color w:val="000000"/>
              </w:rPr>
              <w:t>Calendrier : Lieux/Dates</w:t>
            </w:r>
          </w:p>
        </w:tc>
        <w:tc>
          <w:tcPr>
            <w:tcW w:w="1800" w:type="dxa"/>
            <w:shd w:val="clear" w:color="auto" w:fill="E2EFD9" w:themeFill="accent6" w:themeFillTint="33"/>
          </w:tcPr>
          <w:p w:rsidR="00AB244C" w:rsidRPr="00D528C9" w:rsidRDefault="00AB244C" w:rsidP="00947B65">
            <w:pPr>
              <w:widowControl w:val="0"/>
              <w:autoSpaceDE w:val="0"/>
              <w:autoSpaceDN w:val="0"/>
              <w:adjustRightInd w:val="0"/>
              <w:spacing w:after="120" w:line="240" w:lineRule="auto"/>
              <w:jc w:val="center"/>
              <w:rPr>
                <w:rFonts w:asciiTheme="majorBidi" w:hAnsiTheme="majorBidi" w:cstheme="majorBidi"/>
                <w:b/>
                <w:color w:val="000000"/>
              </w:rPr>
            </w:pPr>
            <w:r w:rsidRPr="00D528C9">
              <w:rPr>
                <w:rFonts w:asciiTheme="majorBidi" w:hAnsiTheme="majorBidi" w:cstheme="majorBidi"/>
                <w:b/>
                <w:color w:val="000000"/>
              </w:rPr>
              <w:t>Parties prenantes ciblées</w:t>
            </w:r>
          </w:p>
        </w:tc>
        <w:tc>
          <w:tcPr>
            <w:tcW w:w="2070" w:type="dxa"/>
            <w:shd w:val="clear" w:color="auto" w:fill="E2EFD9" w:themeFill="accent6" w:themeFillTint="33"/>
          </w:tcPr>
          <w:p w:rsidR="00AB244C" w:rsidRPr="00D528C9" w:rsidRDefault="00AB244C" w:rsidP="00947B65">
            <w:pPr>
              <w:widowControl w:val="0"/>
              <w:autoSpaceDE w:val="0"/>
              <w:autoSpaceDN w:val="0"/>
              <w:adjustRightInd w:val="0"/>
              <w:spacing w:after="120" w:line="240" w:lineRule="auto"/>
              <w:jc w:val="center"/>
              <w:rPr>
                <w:rFonts w:asciiTheme="majorBidi" w:hAnsiTheme="majorBidi" w:cstheme="majorBidi"/>
                <w:b/>
                <w:color w:val="000000"/>
              </w:rPr>
            </w:pPr>
            <w:r w:rsidRPr="00D528C9">
              <w:rPr>
                <w:rFonts w:asciiTheme="majorBidi" w:hAnsiTheme="majorBidi" w:cstheme="majorBidi"/>
                <w:b/>
                <w:bCs/>
                <w:color w:val="000000"/>
              </w:rPr>
              <w:t>Responsabilités</w:t>
            </w:r>
          </w:p>
        </w:tc>
      </w:tr>
      <w:tr w:rsidR="00AB244C" w:rsidRPr="00AB244C" w:rsidTr="00D528C9">
        <w:trPr>
          <w:trHeight w:val="863"/>
          <w:jc w:val="center"/>
        </w:trPr>
        <w:tc>
          <w:tcPr>
            <w:tcW w:w="1601" w:type="dxa"/>
            <w:shd w:val="clear" w:color="auto" w:fill="E2EFD9" w:themeFill="accent6" w:themeFillTint="33"/>
          </w:tcPr>
          <w:p w:rsidR="00AB244C" w:rsidRPr="00D528C9" w:rsidRDefault="00AB244C" w:rsidP="00947B65">
            <w:pPr>
              <w:widowControl w:val="0"/>
              <w:autoSpaceDE w:val="0"/>
              <w:autoSpaceDN w:val="0"/>
              <w:adjustRightInd w:val="0"/>
              <w:spacing w:after="120" w:line="240" w:lineRule="auto"/>
              <w:rPr>
                <w:rFonts w:asciiTheme="majorBidi" w:hAnsiTheme="majorBidi" w:cstheme="majorBidi"/>
                <w:bCs/>
                <w:color w:val="000000"/>
              </w:rPr>
            </w:pPr>
            <w:r w:rsidRPr="00D528C9">
              <w:rPr>
                <w:rFonts w:asciiTheme="majorBidi" w:hAnsiTheme="majorBidi" w:cstheme="majorBidi"/>
                <w:bCs/>
                <w:color w:val="000000"/>
              </w:rPr>
              <w:t>Construction</w:t>
            </w:r>
          </w:p>
        </w:tc>
        <w:tc>
          <w:tcPr>
            <w:tcW w:w="1601" w:type="dxa"/>
            <w:shd w:val="clear" w:color="auto" w:fill="E2EFD9" w:themeFill="accent6" w:themeFillTint="33"/>
          </w:tcPr>
          <w:p w:rsidR="00AB244C" w:rsidRPr="00D528C9" w:rsidRDefault="00AB244C" w:rsidP="00947B65">
            <w:pPr>
              <w:widowControl w:val="0"/>
              <w:autoSpaceDE w:val="0"/>
              <w:autoSpaceDN w:val="0"/>
              <w:adjustRightInd w:val="0"/>
              <w:spacing w:after="120" w:line="240" w:lineRule="auto"/>
              <w:rPr>
                <w:rFonts w:asciiTheme="majorBidi" w:hAnsiTheme="majorBidi" w:cstheme="majorBidi"/>
                <w:bCs/>
                <w:color w:val="000000"/>
              </w:rPr>
            </w:pPr>
            <w:r w:rsidRPr="00D528C9">
              <w:rPr>
                <w:rFonts w:asciiTheme="majorBidi" w:hAnsiTheme="majorBidi" w:cstheme="majorBidi"/>
                <w:bCs/>
                <w:color w:val="000000"/>
              </w:rPr>
              <w:t>Sécurité Routière</w:t>
            </w:r>
          </w:p>
        </w:tc>
        <w:tc>
          <w:tcPr>
            <w:tcW w:w="1755" w:type="dxa"/>
            <w:shd w:val="clear" w:color="auto" w:fill="E2EFD9" w:themeFill="accent6" w:themeFillTint="33"/>
          </w:tcPr>
          <w:p w:rsidR="00AB244C" w:rsidRPr="00D528C9" w:rsidRDefault="00AB244C" w:rsidP="00947B65">
            <w:pPr>
              <w:widowControl w:val="0"/>
              <w:autoSpaceDE w:val="0"/>
              <w:autoSpaceDN w:val="0"/>
              <w:adjustRightInd w:val="0"/>
              <w:spacing w:after="120" w:line="240" w:lineRule="auto"/>
              <w:rPr>
                <w:rFonts w:asciiTheme="majorBidi" w:hAnsiTheme="majorBidi" w:cstheme="majorBidi"/>
                <w:bCs/>
                <w:color w:val="000000"/>
              </w:rPr>
            </w:pPr>
            <w:r w:rsidRPr="00D528C9">
              <w:rPr>
                <w:rFonts w:asciiTheme="majorBidi" w:hAnsiTheme="majorBidi" w:cstheme="majorBidi"/>
                <w:bCs/>
                <w:color w:val="000000"/>
              </w:rPr>
              <w:t>Discussion avec les écoles du village</w:t>
            </w:r>
          </w:p>
          <w:p w:rsidR="00AB244C" w:rsidRPr="00D528C9" w:rsidRDefault="00AB244C" w:rsidP="00947B65">
            <w:pPr>
              <w:widowControl w:val="0"/>
              <w:autoSpaceDE w:val="0"/>
              <w:autoSpaceDN w:val="0"/>
              <w:adjustRightInd w:val="0"/>
              <w:spacing w:after="120" w:line="240" w:lineRule="auto"/>
              <w:rPr>
                <w:rFonts w:asciiTheme="majorBidi" w:hAnsiTheme="majorBidi" w:cstheme="majorBidi"/>
                <w:bCs/>
                <w:color w:val="000000"/>
              </w:rPr>
            </w:pPr>
            <w:r w:rsidRPr="00D528C9">
              <w:rPr>
                <w:rFonts w:asciiTheme="majorBidi" w:hAnsiTheme="majorBidi" w:cstheme="majorBidi"/>
                <w:bCs/>
                <w:color w:val="000000"/>
              </w:rPr>
              <w:t xml:space="preserve">Réunion publique </w:t>
            </w:r>
          </w:p>
        </w:tc>
        <w:tc>
          <w:tcPr>
            <w:tcW w:w="1788" w:type="dxa"/>
            <w:shd w:val="clear" w:color="auto" w:fill="E2EFD9" w:themeFill="accent6" w:themeFillTint="33"/>
          </w:tcPr>
          <w:p w:rsidR="00AB244C" w:rsidRPr="00D528C9" w:rsidRDefault="00AB244C" w:rsidP="00947B65">
            <w:pPr>
              <w:widowControl w:val="0"/>
              <w:autoSpaceDE w:val="0"/>
              <w:autoSpaceDN w:val="0"/>
              <w:adjustRightInd w:val="0"/>
              <w:spacing w:after="120" w:line="240" w:lineRule="auto"/>
              <w:rPr>
                <w:rFonts w:asciiTheme="majorBidi" w:hAnsiTheme="majorBidi" w:cstheme="majorBidi"/>
                <w:bCs/>
                <w:color w:val="000000"/>
              </w:rPr>
            </w:pPr>
            <w:r w:rsidRPr="00D528C9">
              <w:rPr>
                <w:rFonts w:asciiTheme="majorBidi" w:hAnsiTheme="majorBidi" w:cstheme="majorBidi"/>
                <w:bCs/>
                <w:color w:val="000000"/>
              </w:rPr>
              <w:t>École Elémentaire ABC 4 septembre, 15 h</w:t>
            </w:r>
          </w:p>
          <w:p w:rsidR="00AB244C" w:rsidRPr="00D528C9" w:rsidRDefault="00AB244C" w:rsidP="00947B65">
            <w:pPr>
              <w:widowControl w:val="0"/>
              <w:autoSpaceDE w:val="0"/>
              <w:autoSpaceDN w:val="0"/>
              <w:adjustRightInd w:val="0"/>
              <w:spacing w:after="120" w:line="240" w:lineRule="auto"/>
              <w:rPr>
                <w:rFonts w:asciiTheme="majorBidi" w:hAnsiTheme="majorBidi" w:cstheme="majorBidi"/>
                <w:bCs/>
                <w:color w:val="000000"/>
              </w:rPr>
            </w:pPr>
            <w:r w:rsidRPr="00D528C9">
              <w:rPr>
                <w:rFonts w:asciiTheme="majorBidi" w:hAnsiTheme="majorBidi" w:cstheme="majorBidi"/>
                <w:bCs/>
                <w:color w:val="000000"/>
              </w:rPr>
              <w:t xml:space="preserve">Mairie du village A 8 septembre, 17 h 30 </w:t>
            </w:r>
          </w:p>
        </w:tc>
        <w:tc>
          <w:tcPr>
            <w:tcW w:w="1800" w:type="dxa"/>
            <w:shd w:val="clear" w:color="auto" w:fill="E2EFD9" w:themeFill="accent6" w:themeFillTint="33"/>
          </w:tcPr>
          <w:p w:rsidR="00AB244C" w:rsidRPr="00D528C9" w:rsidRDefault="00AB244C" w:rsidP="00947B65">
            <w:pPr>
              <w:widowControl w:val="0"/>
              <w:autoSpaceDE w:val="0"/>
              <w:autoSpaceDN w:val="0"/>
              <w:adjustRightInd w:val="0"/>
              <w:spacing w:after="120" w:line="240" w:lineRule="auto"/>
              <w:rPr>
                <w:rFonts w:asciiTheme="majorBidi" w:hAnsiTheme="majorBidi" w:cstheme="majorBidi"/>
                <w:bCs/>
                <w:color w:val="000000"/>
              </w:rPr>
            </w:pPr>
            <w:r w:rsidRPr="00D528C9">
              <w:rPr>
                <w:rFonts w:asciiTheme="majorBidi" w:hAnsiTheme="majorBidi" w:cstheme="majorBidi"/>
                <w:bCs/>
                <w:color w:val="000000"/>
              </w:rPr>
              <w:t>Parents et enfants du village</w:t>
            </w:r>
          </w:p>
          <w:p w:rsidR="00AB244C" w:rsidRPr="00D528C9" w:rsidRDefault="00AB244C" w:rsidP="00947B65">
            <w:pPr>
              <w:widowControl w:val="0"/>
              <w:autoSpaceDE w:val="0"/>
              <w:autoSpaceDN w:val="0"/>
              <w:adjustRightInd w:val="0"/>
              <w:spacing w:after="120" w:line="240" w:lineRule="auto"/>
              <w:rPr>
                <w:rFonts w:asciiTheme="majorBidi" w:hAnsiTheme="majorBidi" w:cstheme="majorBidi"/>
                <w:bCs/>
                <w:color w:val="000000"/>
              </w:rPr>
            </w:pPr>
            <w:r w:rsidRPr="00D528C9">
              <w:rPr>
                <w:rFonts w:asciiTheme="majorBidi" w:hAnsiTheme="majorBidi" w:cstheme="majorBidi"/>
                <w:bCs/>
                <w:color w:val="000000"/>
              </w:rPr>
              <w:t>Communauté</w:t>
            </w:r>
          </w:p>
        </w:tc>
        <w:tc>
          <w:tcPr>
            <w:tcW w:w="2070" w:type="dxa"/>
            <w:shd w:val="clear" w:color="auto" w:fill="E2EFD9" w:themeFill="accent6" w:themeFillTint="33"/>
          </w:tcPr>
          <w:p w:rsidR="00AB244C" w:rsidRPr="00D528C9" w:rsidRDefault="00AB244C" w:rsidP="00947B65">
            <w:pPr>
              <w:widowControl w:val="0"/>
              <w:autoSpaceDE w:val="0"/>
              <w:autoSpaceDN w:val="0"/>
              <w:adjustRightInd w:val="0"/>
              <w:spacing w:after="120" w:line="240" w:lineRule="auto"/>
              <w:rPr>
                <w:rFonts w:asciiTheme="majorBidi" w:hAnsiTheme="majorBidi" w:cstheme="majorBidi"/>
                <w:bCs/>
                <w:color w:val="000000"/>
              </w:rPr>
            </w:pPr>
            <w:r w:rsidRPr="00D528C9">
              <w:rPr>
                <w:rFonts w:asciiTheme="majorBidi" w:hAnsiTheme="majorBidi" w:cstheme="majorBidi"/>
                <w:bCs/>
                <w:color w:val="000000"/>
              </w:rPr>
              <w:t>Agent de liaison communautaire (ALC)</w:t>
            </w:r>
          </w:p>
          <w:p w:rsidR="00AB244C" w:rsidRPr="00D528C9" w:rsidRDefault="00AB244C" w:rsidP="00947B65">
            <w:pPr>
              <w:widowControl w:val="0"/>
              <w:autoSpaceDE w:val="0"/>
              <w:autoSpaceDN w:val="0"/>
              <w:adjustRightInd w:val="0"/>
              <w:spacing w:after="120" w:line="240" w:lineRule="auto"/>
              <w:rPr>
                <w:rFonts w:asciiTheme="majorBidi" w:hAnsiTheme="majorBidi" w:cstheme="majorBidi"/>
                <w:bCs/>
                <w:color w:val="000000"/>
              </w:rPr>
            </w:pPr>
            <w:r w:rsidRPr="00D528C9">
              <w:rPr>
                <w:rFonts w:asciiTheme="majorBidi" w:hAnsiTheme="majorBidi" w:cstheme="majorBidi"/>
                <w:bCs/>
                <w:color w:val="000000"/>
              </w:rPr>
              <w:t>Ingénieur des transports, directeur, ALC</w:t>
            </w:r>
          </w:p>
        </w:tc>
      </w:tr>
    </w:tbl>
    <w:p w:rsidR="00AB244C" w:rsidRPr="00D528C9" w:rsidRDefault="00AB244C" w:rsidP="00D528C9">
      <w:pPr>
        <w:pStyle w:val="Paragraphedeliste"/>
        <w:keepNext/>
        <w:keepLines/>
        <w:numPr>
          <w:ilvl w:val="2"/>
          <w:numId w:val="13"/>
        </w:numPr>
        <w:spacing w:before="200" w:after="200" w:line="240" w:lineRule="auto"/>
        <w:ind w:hanging="774"/>
        <w:jc w:val="both"/>
        <w:outlineLvl w:val="1"/>
        <w:rPr>
          <w:rFonts w:asciiTheme="majorBidi" w:eastAsiaTheme="majorEastAsia" w:hAnsiTheme="majorBidi" w:cstheme="majorBidi"/>
          <w:b/>
          <w:bCs/>
        </w:rPr>
      </w:pPr>
      <w:r w:rsidRPr="00D528C9">
        <w:rPr>
          <w:rFonts w:asciiTheme="majorBidi" w:eastAsiaTheme="majorEastAsia" w:hAnsiTheme="majorBidi" w:cstheme="majorBidi"/>
          <w:b/>
          <w:bCs/>
        </w:rPr>
        <w:t>4.4. Stratégie proposée pour la prise en compte des points de vue des Groupes Vulnérables</w:t>
      </w:r>
    </w:p>
    <w:p w:rsidR="00AB244C" w:rsidRPr="00D528C9" w:rsidRDefault="00AB244C" w:rsidP="00AB244C">
      <w:pPr>
        <w:spacing w:after="120" w:line="240" w:lineRule="auto"/>
        <w:jc w:val="both"/>
        <w:rPr>
          <w:rFonts w:asciiTheme="majorBidi" w:hAnsiTheme="majorBidi" w:cstheme="majorBidi"/>
        </w:rPr>
      </w:pPr>
      <w:r w:rsidRPr="00D528C9">
        <w:rPr>
          <w:rFonts w:asciiTheme="majorBidi" w:hAnsiTheme="majorBidi" w:cstheme="majorBidi"/>
        </w:rPr>
        <w:t xml:space="preserve">Décrivez la façon dont les points de vue des groupes vulnérables ou défavorisés seront pris en compte pendant le processus de consultation. Quelles mesures seront utilisées pour éliminer les obstacles à leur participation ? Il pourra s’agir de mécanismes séparés pour les consultations et les plaintes, de l’élaboration de mesures facilitant leur accès aux avantages du projet, et ainsi de suite. </w:t>
      </w:r>
    </w:p>
    <w:p w:rsidR="00AB244C" w:rsidRPr="00D528C9" w:rsidRDefault="00AB244C" w:rsidP="00D528C9">
      <w:pPr>
        <w:pStyle w:val="Paragraphedeliste"/>
        <w:keepNext/>
        <w:keepLines/>
        <w:numPr>
          <w:ilvl w:val="2"/>
          <w:numId w:val="13"/>
        </w:numPr>
        <w:spacing w:before="200" w:after="200" w:line="240" w:lineRule="auto"/>
        <w:ind w:hanging="774"/>
        <w:jc w:val="both"/>
        <w:outlineLvl w:val="1"/>
        <w:rPr>
          <w:rFonts w:asciiTheme="majorBidi" w:eastAsiaTheme="majorEastAsia" w:hAnsiTheme="majorBidi" w:cstheme="majorBidi"/>
          <w:b/>
          <w:bCs/>
        </w:rPr>
      </w:pPr>
      <w:r w:rsidRPr="00D528C9">
        <w:rPr>
          <w:rFonts w:asciiTheme="majorBidi" w:eastAsiaTheme="majorEastAsia" w:hAnsiTheme="majorBidi" w:cstheme="majorBidi"/>
          <w:b/>
          <w:bCs/>
        </w:rPr>
        <w:t>Calendriers</w:t>
      </w:r>
    </w:p>
    <w:p w:rsidR="00AB244C" w:rsidRPr="00D528C9" w:rsidRDefault="00AB244C" w:rsidP="00AB244C">
      <w:pPr>
        <w:spacing w:after="120" w:line="240" w:lineRule="auto"/>
        <w:jc w:val="both"/>
        <w:rPr>
          <w:rFonts w:asciiTheme="majorBidi" w:hAnsiTheme="majorBidi" w:cstheme="majorBidi"/>
        </w:rPr>
      </w:pPr>
      <w:r>
        <w:rPr>
          <w:rFonts w:asciiTheme="majorBidi" w:hAnsiTheme="majorBidi" w:cstheme="majorBidi"/>
        </w:rPr>
        <w:t>Fournir</w:t>
      </w:r>
      <w:r w:rsidRPr="00D528C9">
        <w:rPr>
          <w:rFonts w:asciiTheme="majorBidi" w:hAnsiTheme="majorBidi" w:cstheme="majorBidi"/>
        </w:rPr>
        <w:t xml:space="preserve"> les informations relatives aux calendriers répertoriant les phases du projet et les décisions majeures. Précisez les dates butoirs pour la soumission de commentaires.</w:t>
      </w:r>
    </w:p>
    <w:p w:rsidR="00AB244C" w:rsidRPr="00D528C9" w:rsidRDefault="00AB244C" w:rsidP="00D528C9">
      <w:pPr>
        <w:pStyle w:val="Paragraphedeliste"/>
        <w:keepNext/>
        <w:keepLines/>
        <w:numPr>
          <w:ilvl w:val="2"/>
          <w:numId w:val="13"/>
        </w:numPr>
        <w:spacing w:before="200" w:after="200" w:line="240" w:lineRule="auto"/>
        <w:ind w:hanging="774"/>
        <w:jc w:val="both"/>
        <w:outlineLvl w:val="1"/>
        <w:rPr>
          <w:rFonts w:asciiTheme="majorBidi" w:eastAsiaTheme="majorEastAsia" w:hAnsiTheme="majorBidi" w:cstheme="majorBidi"/>
          <w:b/>
          <w:bCs/>
        </w:rPr>
      </w:pPr>
      <w:r w:rsidRPr="00D528C9">
        <w:rPr>
          <w:rFonts w:asciiTheme="majorBidi" w:eastAsiaTheme="majorEastAsia" w:hAnsiTheme="majorBidi" w:cstheme="majorBidi"/>
          <w:b/>
          <w:bCs/>
        </w:rPr>
        <w:t>Examen des commentaires</w:t>
      </w:r>
    </w:p>
    <w:p w:rsidR="00AB244C" w:rsidRPr="00D528C9" w:rsidRDefault="00AB244C" w:rsidP="00AB244C">
      <w:pPr>
        <w:spacing w:after="120" w:line="240" w:lineRule="auto"/>
        <w:jc w:val="both"/>
        <w:rPr>
          <w:rFonts w:asciiTheme="majorBidi" w:hAnsiTheme="majorBidi" w:cstheme="majorBidi"/>
        </w:rPr>
      </w:pPr>
      <w:r w:rsidRPr="00D528C9">
        <w:rPr>
          <w:rFonts w:asciiTheme="majorBidi" w:hAnsiTheme="majorBidi" w:cstheme="majorBidi"/>
        </w:rPr>
        <w:t>Expliquez la façon dont les commentaires (écrits et oraux) seront recueillis et examinés, et engagez-vous à revenir vers les parties prenantes pour leur rendre compte de la décision finale et résumer la façon dont ces commentaires ont été pris en compte.</w:t>
      </w:r>
    </w:p>
    <w:p w:rsidR="00AB244C" w:rsidRPr="00D528C9" w:rsidRDefault="00AB244C" w:rsidP="00D528C9">
      <w:pPr>
        <w:pStyle w:val="Paragraphedeliste"/>
        <w:keepNext/>
        <w:keepLines/>
        <w:numPr>
          <w:ilvl w:val="2"/>
          <w:numId w:val="13"/>
        </w:numPr>
        <w:spacing w:before="200" w:after="200" w:line="240" w:lineRule="auto"/>
        <w:ind w:hanging="774"/>
        <w:jc w:val="both"/>
        <w:outlineLvl w:val="1"/>
        <w:rPr>
          <w:rFonts w:asciiTheme="majorBidi" w:eastAsiaTheme="majorEastAsia" w:hAnsiTheme="majorBidi" w:cstheme="majorBidi"/>
          <w:b/>
          <w:bCs/>
        </w:rPr>
      </w:pPr>
      <w:r w:rsidRPr="00D528C9">
        <w:rPr>
          <w:rFonts w:asciiTheme="majorBidi" w:eastAsiaTheme="majorEastAsia" w:hAnsiTheme="majorBidi" w:cstheme="majorBidi"/>
          <w:b/>
          <w:bCs/>
        </w:rPr>
        <w:t>Phases Ultérieures du Projet</w:t>
      </w:r>
    </w:p>
    <w:p w:rsidR="00AB244C" w:rsidRPr="00D528C9" w:rsidRDefault="00AB244C" w:rsidP="00AB244C">
      <w:pPr>
        <w:spacing w:after="120" w:line="240" w:lineRule="auto"/>
        <w:jc w:val="both"/>
        <w:rPr>
          <w:rFonts w:asciiTheme="majorBidi" w:hAnsiTheme="majorBidi" w:cstheme="majorBidi"/>
        </w:rPr>
      </w:pPr>
      <w:r w:rsidRPr="00D528C9">
        <w:rPr>
          <w:rFonts w:asciiTheme="majorBidi" w:hAnsiTheme="majorBidi" w:cstheme="majorBidi"/>
        </w:rPr>
        <w:t>Expliquez aux populations qu’elles seront tenues au courant de l’évolution du projet, par voie de rapports sur sa performance environnementale et sociale, ainsi que sur la mise en œuvre du Plan de mobilisation des parties prenantes et du mécanisme de gestion des plaintes. Il conviendrait que les projets produisent, au moins une fois par an, des rapports à l’intention des parties prenantes, même si la plupart du temps, ces rapports seront plus fréquents durant les périodes particulièrement actives, lorsque les effets sur le public sont plus intenses ou lors du passage d’une phase à la suivante (par exemple, rapports trimestriels durant la phase de construction, et ensuite, rapports annuels durant la phase de mise en œuvre).</w:t>
      </w:r>
    </w:p>
    <w:p w:rsidR="00AB244C" w:rsidRDefault="00AB244C" w:rsidP="00AB244C">
      <w:pPr>
        <w:pStyle w:val="Paragraphedeliste"/>
        <w:keepNext/>
        <w:keepLines/>
        <w:numPr>
          <w:ilvl w:val="1"/>
          <w:numId w:val="13"/>
        </w:numPr>
        <w:spacing w:before="200" w:after="200" w:line="240" w:lineRule="auto"/>
        <w:jc w:val="both"/>
        <w:outlineLvl w:val="1"/>
        <w:rPr>
          <w:rFonts w:asciiTheme="majorBidi" w:eastAsiaTheme="majorEastAsia" w:hAnsiTheme="majorBidi" w:cstheme="majorBidi"/>
          <w:b/>
          <w:bCs/>
        </w:rPr>
      </w:pPr>
      <w:r w:rsidRPr="00AB244C">
        <w:rPr>
          <w:rFonts w:asciiTheme="majorBidi" w:eastAsiaTheme="majorEastAsia" w:hAnsiTheme="majorBidi" w:cstheme="majorBidi"/>
          <w:b/>
          <w:bCs/>
        </w:rPr>
        <w:t>Ressources et responsabilités pour mettre en œuvre les activités de mobilisation des parties prenantes</w:t>
      </w:r>
    </w:p>
    <w:p w:rsidR="00AB244C" w:rsidRPr="00D528C9" w:rsidRDefault="00AB244C" w:rsidP="00D528C9">
      <w:pPr>
        <w:pStyle w:val="Paragraphedeliste"/>
        <w:keepNext/>
        <w:keepLines/>
        <w:spacing w:before="200" w:after="200" w:line="240" w:lineRule="auto"/>
        <w:ind w:left="792"/>
        <w:jc w:val="both"/>
        <w:outlineLvl w:val="1"/>
        <w:rPr>
          <w:rFonts w:asciiTheme="majorBidi" w:eastAsiaTheme="majorEastAsia" w:hAnsiTheme="majorBidi" w:cstheme="majorBidi"/>
          <w:b/>
          <w:bCs/>
        </w:rPr>
      </w:pPr>
    </w:p>
    <w:p w:rsidR="00AB244C" w:rsidRPr="00D528C9" w:rsidRDefault="00AB244C" w:rsidP="00D528C9">
      <w:pPr>
        <w:pStyle w:val="Paragraphedeliste"/>
        <w:numPr>
          <w:ilvl w:val="2"/>
          <w:numId w:val="13"/>
        </w:numPr>
        <w:spacing w:before="240" w:after="120" w:line="240" w:lineRule="auto"/>
        <w:ind w:left="540"/>
        <w:jc w:val="both"/>
        <w:rPr>
          <w:rFonts w:asciiTheme="majorBidi" w:eastAsia="Times New Roman" w:hAnsiTheme="majorBidi" w:cstheme="majorBidi"/>
          <w:b/>
          <w:bCs/>
          <w:color w:val="385623" w:themeColor="accent6" w:themeShade="80"/>
        </w:rPr>
      </w:pPr>
      <w:r w:rsidRPr="00D528C9">
        <w:rPr>
          <w:rFonts w:asciiTheme="majorBidi" w:eastAsia="Times New Roman" w:hAnsiTheme="majorBidi" w:cstheme="majorBidi"/>
          <w:b/>
          <w:bCs/>
          <w:color w:val="385623" w:themeColor="accent6" w:themeShade="80"/>
        </w:rPr>
        <w:t>Ressources</w:t>
      </w:r>
    </w:p>
    <w:p w:rsidR="00AB244C" w:rsidRPr="00D528C9" w:rsidRDefault="00AB244C" w:rsidP="00AB244C">
      <w:pPr>
        <w:spacing w:after="120" w:line="240" w:lineRule="auto"/>
        <w:jc w:val="both"/>
        <w:rPr>
          <w:rFonts w:asciiTheme="majorBidi" w:hAnsiTheme="majorBidi" w:cstheme="majorBidi"/>
        </w:rPr>
      </w:pPr>
      <w:r w:rsidRPr="00D528C9">
        <w:rPr>
          <w:rFonts w:asciiTheme="majorBidi" w:hAnsiTheme="majorBidi" w:cstheme="majorBidi"/>
        </w:rPr>
        <w:t xml:space="preserve">Indiquez les ressources qui seront consacrées à la gestion et à la mise en œuvre du Plan de mobilisation des parties prenantes, en particulier : </w:t>
      </w:r>
    </w:p>
    <w:p w:rsidR="00AB244C" w:rsidRPr="00D528C9" w:rsidRDefault="00AB244C" w:rsidP="00AB244C">
      <w:pPr>
        <w:pStyle w:val="Paragraphedeliste"/>
        <w:numPr>
          <w:ilvl w:val="0"/>
          <w:numId w:val="25"/>
        </w:numPr>
        <w:spacing w:after="120" w:line="240" w:lineRule="auto"/>
        <w:jc w:val="both"/>
        <w:rPr>
          <w:rFonts w:asciiTheme="majorBidi" w:hAnsiTheme="majorBidi" w:cstheme="majorBidi"/>
        </w:rPr>
      </w:pPr>
      <w:r w:rsidRPr="00D528C9">
        <w:rPr>
          <w:rFonts w:asciiTheme="majorBidi" w:hAnsiTheme="majorBidi" w:cstheme="majorBidi"/>
        </w:rPr>
        <w:t>Identité des personnes chargées du PMPP ;</w:t>
      </w:r>
    </w:p>
    <w:p w:rsidR="00AB244C" w:rsidRPr="00D528C9" w:rsidRDefault="00AB244C" w:rsidP="00AB244C">
      <w:pPr>
        <w:pStyle w:val="Paragraphedeliste"/>
        <w:numPr>
          <w:ilvl w:val="0"/>
          <w:numId w:val="25"/>
        </w:numPr>
        <w:spacing w:after="120" w:line="240" w:lineRule="auto"/>
        <w:jc w:val="both"/>
        <w:rPr>
          <w:rFonts w:asciiTheme="majorBidi" w:hAnsiTheme="majorBidi" w:cstheme="majorBidi"/>
        </w:rPr>
      </w:pPr>
      <w:r w:rsidRPr="00D528C9">
        <w:rPr>
          <w:rFonts w:asciiTheme="majorBidi" w:hAnsiTheme="majorBidi" w:cstheme="majorBidi"/>
        </w:rPr>
        <w:t>Confirmation de l’établissement d’un budget suffisant pour la mobilisation des parties prenantes ;</w:t>
      </w:r>
    </w:p>
    <w:p w:rsidR="00AB244C" w:rsidRDefault="00AB244C" w:rsidP="00AB244C">
      <w:pPr>
        <w:pStyle w:val="Paragraphedeliste"/>
        <w:numPr>
          <w:ilvl w:val="0"/>
          <w:numId w:val="25"/>
        </w:numPr>
        <w:spacing w:after="120" w:line="240" w:lineRule="auto"/>
        <w:jc w:val="both"/>
        <w:rPr>
          <w:rFonts w:asciiTheme="majorBidi" w:hAnsiTheme="majorBidi" w:cstheme="majorBidi"/>
        </w:rPr>
      </w:pPr>
      <w:r w:rsidRPr="00D528C9">
        <w:rPr>
          <w:rFonts w:asciiTheme="majorBidi" w:hAnsiTheme="majorBidi" w:cstheme="majorBidi"/>
        </w:rPr>
        <w:t xml:space="preserve">Communication des coordonnées de la personne chargée de répondre aux commentaires ou aux questions sur le projet ou le processus de consultation, à savoir le numéro de téléphone, </w:t>
      </w:r>
      <w:r w:rsidRPr="00D528C9">
        <w:rPr>
          <w:rFonts w:asciiTheme="majorBidi" w:hAnsiTheme="majorBidi" w:cstheme="majorBidi"/>
        </w:rPr>
        <w:lastRenderedPageBreak/>
        <w:t>l’adresse, le courriel et l’intitulé de poste de cette personne (qui ne sera pas forcément la même sur toute la durée du projet).</w:t>
      </w:r>
    </w:p>
    <w:p w:rsidR="00AB244C" w:rsidRPr="00D528C9" w:rsidRDefault="00AB244C" w:rsidP="00D528C9">
      <w:pPr>
        <w:pStyle w:val="Paragraphedeliste"/>
        <w:spacing w:after="120" w:line="240" w:lineRule="auto"/>
        <w:jc w:val="both"/>
        <w:rPr>
          <w:rFonts w:asciiTheme="majorBidi" w:hAnsiTheme="majorBidi" w:cstheme="majorBidi"/>
        </w:rPr>
      </w:pPr>
    </w:p>
    <w:p w:rsidR="00AB244C" w:rsidRPr="00D528C9" w:rsidRDefault="00AB244C" w:rsidP="00D528C9">
      <w:pPr>
        <w:pStyle w:val="Paragraphedeliste"/>
        <w:numPr>
          <w:ilvl w:val="2"/>
          <w:numId w:val="13"/>
        </w:numPr>
        <w:spacing w:before="240" w:after="120" w:line="240" w:lineRule="auto"/>
        <w:ind w:left="540"/>
        <w:jc w:val="both"/>
        <w:rPr>
          <w:rFonts w:asciiTheme="majorBidi" w:eastAsia="Times New Roman" w:hAnsiTheme="majorBidi" w:cstheme="majorBidi"/>
          <w:b/>
          <w:bCs/>
          <w:color w:val="385623" w:themeColor="accent6" w:themeShade="80"/>
        </w:rPr>
      </w:pPr>
      <w:r w:rsidRPr="00D528C9">
        <w:rPr>
          <w:rFonts w:asciiTheme="majorBidi" w:eastAsia="Times New Roman" w:hAnsiTheme="majorBidi" w:cstheme="majorBidi"/>
          <w:b/>
          <w:bCs/>
          <w:color w:val="385623" w:themeColor="accent6" w:themeShade="80"/>
        </w:rPr>
        <w:t>Fonctions de gestion et responsabilités</w:t>
      </w:r>
    </w:p>
    <w:p w:rsidR="00AB244C" w:rsidRPr="00D528C9" w:rsidRDefault="00AB244C" w:rsidP="00AB244C">
      <w:pPr>
        <w:widowControl w:val="0"/>
        <w:autoSpaceDE w:val="0"/>
        <w:autoSpaceDN w:val="0"/>
        <w:adjustRightInd w:val="0"/>
        <w:spacing w:after="120" w:line="240" w:lineRule="auto"/>
        <w:jc w:val="both"/>
        <w:rPr>
          <w:rFonts w:asciiTheme="majorBidi" w:hAnsiTheme="majorBidi" w:cstheme="majorBidi"/>
        </w:rPr>
      </w:pPr>
      <w:r w:rsidRPr="00D528C9">
        <w:rPr>
          <w:rFonts w:asciiTheme="majorBidi" w:hAnsiTheme="majorBidi" w:cstheme="majorBidi"/>
        </w:rPr>
        <w:t>Décrivez la façon dont les activités de mobilisation des parties prenantes seront incorporées dans le système de gestion du projet et précisez quels membres du personnel seront affectés à la gestion et à la mise en œuvre du Plan de mobilisation des parties prenantes :</w:t>
      </w:r>
    </w:p>
    <w:p w:rsidR="00AB244C" w:rsidRPr="00D528C9" w:rsidRDefault="00AB244C" w:rsidP="00AB244C">
      <w:pPr>
        <w:pStyle w:val="Paragraphedeliste"/>
        <w:widowControl w:val="0"/>
        <w:numPr>
          <w:ilvl w:val="0"/>
          <w:numId w:val="24"/>
        </w:numPr>
        <w:autoSpaceDE w:val="0"/>
        <w:autoSpaceDN w:val="0"/>
        <w:adjustRightInd w:val="0"/>
        <w:spacing w:after="120" w:line="240" w:lineRule="auto"/>
        <w:contextualSpacing w:val="0"/>
        <w:jc w:val="both"/>
        <w:rPr>
          <w:rFonts w:asciiTheme="majorBidi" w:hAnsiTheme="majorBidi" w:cstheme="majorBidi"/>
        </w:rPr>
      </w:pPr>
      <w:r w:rsidRPr="00D528C9">
        <w:rPr>
          <w:rFonts w:asciiTheme="majorBidi" w:hAnsiTheme="majorBidi" w:cstheme="majorBidi"/>
        </w:rPr>
        <w:t xml:space="preserve">Qui sera responsable de la conduite de chacune des activités de mobilisation des parties prenantes et quelles sont les qualifications de ces responsables ? </w:t>
      </w:r>
    </w:p>
    <w:p w:rsidR="00AB244C" w:rsidRPr="00D528C9" w:rsidRDefault="00AB244C" w:rsidP="00AB244C">
      <w:pPr>
        <w:pStyle w:val="Paragraphedeliste"/>
        <w:widowControl w:val="0"/>
        <w:numPr>
          <w:ilvl w:val="0"/>
          <w:numId w:val="24"/>
        </w:numPr>
        <w:autoSpaceDE w:val="0"/>
        <w:autoSpaceDN w:val="0"/>
        <w:adjustRightInd w:val="0"/>
        <w:spacing w:after="120" w:line="240" w:lineRule="auto"/>
        <w:contextualSpacing w:val="0"/>
        <w:jc w:val="both"/>
        <w:rPr>
          <w:rFonts w:asciiTheme="majorBidi" w:hAnsiTheme="majorBidi" w:cstheme="majorBidi"/>
        </w:rPr>
      </w:pPr>
      <w:r w:rsidRPr="00D528C9">
        <w:rPr>
          <w:rFonts w:asciiTheme="majorBidi" w:hAnsiTheme="majorBidi" w:cstheme="majorBidi"/>
        </w:rPr>
        <w:t xml:space="preserve">Quel sera le degré de participation de la direction à la mobilisation des parties prenantes ? </w:t>
      </w:r>
    </w:p>
    <w:p w:rsidR="00BC0DF1" w:rsidRPr="00D528C9" w:rsidRDefault="00AB244C" w:rsidP="00413F72">
      <w:pPr>
        <w:pStyle w:val="Paragraphedeliste"/>
        <w:widowControl w:val="0"/>
        <w:autoSpaceDE w:val="0"/>
        <w:autoSpaceDN w:val="0"/>
        <w:adjustRightInd w:val="0"/>
        <w:spacing w:after="120" w:line="240" w:lineRule="auto"/>
        <w:contextualSpacing w:val="0"/>
        <w:jc w:val="both"/>
        <w:rPr>
          <w:rFonts w:asciiTheme="majorBidi" w:hAnsiTheme="majorBidi" w:cstheme="majorBidi"/>
        </w:rPr>
      </w:pPr>
      <w:r w:rsidRPr="00D528C9">
        <w:rPr>
          <w:rFonts w:asciiTheme="majorBidi" w:hAnsiTheme="majorBidi" w:cstheme="majorBidi"/>
        </w:rPr>
        <w:t>Comment ce processus sera-t-il enregistré, suivi et géré (par exemple, base de données des parties prenantes, registre des engagements, et ainsi de suite) ?</w:t>
      </w:r>
    </w:p>
    <w:p w:rsidR="00CC3301" w:rsidRPr="00D528C9" w:rsidRDefault="00CC3301" w:rsidP="00F0523D">
      <w:pPr>
        <w:ind w:right="1"/>
        <w:jc w:val="both"/>
        <w:rPr>
          <w:rFonts w:asciiTheme="majorBidi" w:eastAsia="Gill Sans MT" w:hAnsiTheme="majorBidi" w:cstheme="majorBidi"/>
          <w:b/>
          <w:color w:val="000000"/>
          <w:lang w:eastAsia="fr-FR"/>
        </w:rPr>
      </w:pPr>
    </w:p>
    <w:p w:rsidR="00AE749F" w:rsidRPr="00D528C9" w:rsidRDefault="00413F72" w:rsidP="00F0523D">
      <w:pPr>
        <w:ind w:right="1"/>
        <w:jc w:val="both"/>
        <w:rPr>
          <w:rFonts w:asciiTheme="majorBidi" w:hAnsiTheme="majorBidi" w:cstheme="majorBidi"/>
          <w:b/>
          <w:lang w:eastAsia="fr-FR"/>
        </w:rPr>
      </w:pPr>
      <w:r>
        <w:rPr>
          <w:rFonts w:asciiTheme="majorBidi" w:hAnsiTheme="majorBidi" w:cstheme="majorBidi"/>
          <w:b/>
          <w:lang w:eastAsia="fr-FR"/>
        </w:rPr>
        <w:t>5</w:t>
      </w:r>
      <w:r w:rsidR="00AE749F" w:rsidRPr="00D528C9">
        <w:rPr>
          <w:rFonts w:asciiTheme="majorBidi" w:hAnsiTheme="majorBidi" w:cstheme="majorBidi"/>
          <w:b/>
          <w:lang w:eastAsia="fr-FR"/>
        </w:rPr>
        <w:t xml:space="preserve">. Délai de la mise en œuvre </w:t>
      </w:r>
    </w:p>
    <w:p w:rsidR="00AE749F" w:rsidRPr="00D528C9" w:rsidRDefault="00AE749F" w:rsidP="00F0523D">
      <w:pPr>
        <w:spacing w:before="100" w:beforeAutospacing="1" w:after="100" w:afterAutospacing="1"/>
        <w:jc w:val="both"/>
        <w:rPr>
          <w:rFonts w:asciiTheme="majorBidi" w:hAnsiTheme="majorBidi" w:cstheme="majorBidi"/>
          <w:lang w:eastAsia="fr-FR"/>
        </w:rPr>
      </w:pPr>
      <w:r w:rsidRPr="00D528C9">
        <w:rPr>
          <w:rFonts w:asciiTheme="majorBidi" w:hAnsiTheme="majorBidi" w:cstheme="majorBidi"/>
          <w:lang w:eastAsia="fr-FR"/>
        </w:rPr>
        <w:t xml:space="preserve">Le délai de mise en œuvre </w:t>
      </w:r>
      <w:r w:rsidR="002345DA">
        <w:rPr>
          <w:rFonts w:asciiTheme="majorBidi" w:hAnsiTheme="majorBidi" w:cstheme="majorBidi"/>
          <w:lang w:eastAsia="fr-FR"/>
        </w:rPr>
        <w:t xml:space="preserve">est de </w:t>
      </w:r>
      <w:r w:rsidR="009C0848">
        <w:rPr>
          <w:rFonts w:asciiTheme="majorBidi" w:hAnsiTheme="majorBidi" w:cstheme="majorBidi"/>
          <w:lang w:eastAsia="fr-FR"/>
        </w:rPr>
        <w:t>2</w:t>
      </w:r>
      <w:r w:rsidR="00413F72">
        <w:rPr>
          <w:rFonts w:asciiTheme="majorBidi" w:hAnsiTheme="majorBidi" w:cstheme="majorBidi"/>
          <w:lang w:eastAsia="fr-FR"/>
        </w:rPr>
        <w:t xml:space="preserve">moisà </w:t>
      </w:r>
      <w:r w:rsidR="00413F72" w:rsidRPr="00D528C9">
        <w:rPr>
          <w:rFonts w:asciiTheme="majorBidi" w:hAnsiTheme="majorBidi" w:cstheme="majorBidi"/>
          <w:lang w:eastAsia="fr-FR"/>
        </w:rPr>
        <w:t>partir</w:t>
      </w:r>
      <w:r w:rsidRPr="00D528C9">
        <w:rPr>
          <w:rFonts w:asciiTheme="majorBidi" w:hAnsiTheme="majorBidi" w:cstheme="majorBidi"/>
          <w:lang w:eastAsia="fr-FR"/>
        </w:rPr>
        <w:t xml:space="preserve"> de la signature du contrat. L’exécution des travaux doit être intégralement réalisée pendant le délai contractuel.</w:t>
      </w:r>
    </w:p>
    <w:p w:rsidR="00AE749F" w:rsidRPr="00D528C9" w:rsidRDefault="00413F72" w:rsidP="00F0523D">
      <w:pPr>
        <w:spacing w:line="240" w:lineRule="auto"/>
        <w:jc w:val="both"/>
        <w:rPr>
          <w:rFonts w:asciiTheme="majorBidi" w:eastAsia="Times New Roman" w:hAnsiTheme="majorBidi" w:cstheme="majorBidi"/>
          <w:b/>
          <w:bCs/>
        </w:rPr>
      </w:pPr>
      <w:r>
        <w:rPr>
          <w:rFonts w:asciiTheme="majorBidi" w:eastAsia="Times New Roman" w:hAnsiTheme="majorBidi" w:cstheme="majorBidi"/>
          <w:b/>
          <w:bCs/>
        </w:rPr>
        <w:t>6</w:t>
      </w:r>
      <w:r w:rsidR="00CC3301" w:rsidRPr="00D528C9">
        <w:rPr>
          <w:rFonts w:asciiTheme="majorBidi" w:eastAsia="Times New Roman" w:hAnsiTheme="majorBidi" w:cstheme="majorBidi"/>
          <w:b/>
          <w:bCs/>
        </w:rPr>
        <w:t>.</w:t>
      </w:r>
      <w:r w:rsidR="00AE749F" w:rsidRPr="00D528C9">
        <w:rPr>
          <w:rFonts w:asciiTheme="majorBidi" w:eastAsia="Times New Roman" w:hAnsiTheme="majorBidi" w:cstheme="majorBidi"/>
          <w:b/>
          <w:bCs/>
        </w:rPr>
        <w:t xml:space="preserve"> Livrables </w:t>
      </w:r>
    </w:p>
    <w:p w:rsidR="00ED00CB" w:rsidRPr="00064753" w:rsidRDefault="00ED00CB" w:rsidP="00ED00CB">
      <w:pPr>
        <w:spacing w:line="240" w:lineRule="auto"/>
        <w:jc w:val="both"/>
        <w:rPr>
          <w:rFonts w:asciiTheme="majorBidi" w:hAnsiTheme="majorBidi" w:cstheme="majorBidi"/>
        </w:rPr>
      </w:pPr>
      <w:r w:rsidRPr="00064753">
        <w:rPr>
          <w:rFonts w:asciiTheme="majorBidi" w:hAnsiTheme="majorBidi" w:cstheme="majorBidi"/>
        </w:rPr>
        <w:t>Le consultant produira les rapports ci-après</w:t>
      </w:r>
      <w:r>
        <w:rPr>
          <w:rFonts w:asciiTheme="majorBidi" w:hAnsiTheme="majorBidi" w:cstheme="majorBidi"/>
        </w:rPr>
        <w:t> :</w:t>
      </w:r>
    </w:p>
    <w:p w:rsidR="00FA167D" w:rsidRPr="00D528C9" w:rsidRDefault="00ED00CB" w:rsidP="00FA167D">
      <w:pPr>
        <w:pStyle w:val="Paragraphedeliste"/>
        <w:numPr>
          <w:ilvl w:val="0"/>
          <w:numId w:val="23"/>
        </w:numPr>
        <w:spacing w:line="240" w:lineRule="auto"/>
        <w:jc w:val="both"/>
        <w:rPr>
          <w:rFonts w:asciiTheme="majorBidi" w:hAnsiTheme="majorBidi" w:cstheme="majorBidi"/>
        </w:rPr>
      </w:pPr>
      <w:r w:rsidRPr="00B35AB5">
        <w:rPr>
          <w:rFonts w:asciiTheme="majorBidi" w:hAnsiTheme="majorBidi" w:cstheme="majorBidi"/>
          <w:b/>
          <w:bCs/>
        </w:rPr>
        <w:t>Rapport méthodologique</w:t>
      </w:r>
      <w:r w:rsidRPr="00B35AB5">
        <w:rPr>
          <w:rFonts w:asciiTheme="majorBidi" w:hAnsiTheme="majorBidi" w:cstheme="majorBidi"/>
        </w:rPr>
        <w:t xml:space="preserve"> - Ce rapport </w:t>
      </w:r>
      <w:r>
        <w:rPr>
          <w:rFonts w:asciiTheme="majorBidi" w:hAnsiTheme="majorBidi" w:cstheme="majorBidi"/>
        </w:rPr>
        <w:t xml:space="preserve">méthodologique </w:t>
      </w:r>
      <w:r w:rsidRPr="00B35AB5">
        <w:rPr>
          <w:rFonts w:asciiTheme="majorBidi" w:hAnsiTheme="majorBidi" w:cstheme="majorBidi"/>
        </w:rPr>
        <w:t xml:space="preserve">doit inclure une proposition pour les grandes lignes </w:t>
      </w:r>
      <w:r>
        <w:rPr>
          <w:rFonts w:asciiTheme="majorBidi" w:hAnsiTheme="majorBidi" w:cstheme="majorBidi"/>
        </w:rPr>
        <w:t>PMPP,</w:t>
      </w:r>
      <w:r w:rsidRPr="00B35AB5">
        <w:rPr>
          <w:rFonts w:asciiTheme="majorBidi" w:hAnsiTheme="majorBidi" w:cstheme="majorBidi"/>
        </w:rPr>
        <w:t xml:space="preserve"> une proposition pour l’approche méthodologique et technique et des détails des éléments techniques les plus pertinents </w:t>
      </w:r>
      <w:r>
        <w:rPr>
          <w:rFonts w:asciiTheme="majorBidi" w:hAnsiTheme="majorBidi" w:cstheme="majorBidi"/>
        </w:rPr>
        <w:t>du</w:t>
      </w:r>
      <w:r w:rsidRPr="00B35AB5">
        <w:rPr>
          <w:rFonts w:asciiTheme="majorBidi" w:hAnsiTheme="majorBidi" w:cstheme="majorBidi"/>
        </w:rPr>
        <w:t xml:space="preserve"> document. </w:t>
      </w:r>
      <w:r w:rsidR="00FA167D" w:rsidRPr="00974D1D">
        <w:rPr>
          <w:rFonts w:asciiTheme="majorBidi" w:hAnsiTheme="majorBidi" w:cstheme="majorBidi"/>
        </w:rPr>
        <w:t>Les outils de réalisation des activités de consultation (Tableau Excel de réalisation, fiches simples dynamiques…).</w:t>
      </w:r>
    </w:p>
    <w:p w:rsidR="00FA167D" w:rsidRDefault="00FA167D" w:rsidP="00FA167D">
      <w:pPr>
        <w:pStyle w:val="Paragraphedeliste"/>
        <w:numPr>
          <w:ilvl w:val="0"/>
          <w:numId w:val="23"/>
        </w:numPr>
        <w:spacing w:line="240" w:lineRule="auto"/>
        <w:jc w:val="both"/>
        <w:rPr>
          <w:rFonts w:asciiTheme="majorBidi" w:hAnsiTheme="majorBidi" w:cstheme="majorBidi"/>
        </w:rPr>
      </w:pPr>
      <w:r>
        <w:rPr>
          <w:rFonts w:asciiTheme="majorBidi" w:hAnsiTheme="majorBidi" w:cstheme="majorBidi"/>
          <w:b/>
          <w:bCs/>
        </w:rPr>
        <w:t>R</w:t>
      </w:r>
      <w:r w:rsidRPr="00064753">
        <w:rPr>
          <w:rFonts w:asciiTheme="majorBidi" w:hAnsiTheme="majorBidi" w:cstheme="majorBidi"/>
          <w:b/>
          <w:bCs/>
        </w:rPr>
        <w:t>apport provisoire</w:t>
      </w:r>
      <w:r w:rsidRPr="00B35AB5">
        <w:rPr>
          <w:rFonts w:asciiTheme="majorBidi" w:hAnsiTheme="majorBidi" w:cstheme="majorBidi"/>
        </w:rPr>
        <w:t xml:space="preserve">: </w:t>
      </w:r>
      <w:r>
        <w:rPr>
          <w:rFonts w:asciiTheme="majorBidi" w:hAnsiTheme="majorBidi" w:cstheme="majorBidi"/>
        </w:rPr>
        <w:t>qui sera soumis à l’</w:t>
      </w:r>
      <w:r w:rsidRPr="00B35AB5">
        <w:rPr>
          <w:rFonts w:asciiTheme="majorBidi" w:hAnsiTheme="majorBidi" w:cstheme="majorBidi"/>
        </w:rPr>
        <w:t xml:space="preserve">’examen </w:t>
      </w:r>
      <w:r>
        <w:rPr>
          <w:rFonts w:asciiTheme="majorBidi" w:hAnsiTheme="majorBidi" w:cstheme="majorBidi"/>
        </w:rPr>
        <w:t>de l’Unité de Gestion du projet (UGP)</w:t>
      </w:r>
      <w:r w:rsidRPr="00B35AB5">
        <w:rPr>
          <w:rFonts w:asciiTheme="majorBidi" w:hAnsiTheme="majorBidi" w:cstheme="majorBidi"/>
        </w:rPr>
        <w:t xml:space="preserve"> et de la Banque mondiale</w:t>
      </w:r>
      <w:r>
        <w:rPr>
          <w:rFonts w:asciiTheme="majorBidi" w:hAnsiTheme="majorBidi" w:cstheme="majorBidi"/>
        </w:rPr>
        <w:t>,</w:t>
      </w:r>
      <w:r w:rsidRPr="00B35AB5">
        <w:rPr>
          <w:rFonts w:asciiTheme="majorBidi" w:hAnsiTheme="majorBidi" w:cstheme="majorBidi"/>
        </w:rPr>
        <w:t xml:space="preserve"> basé sur le rapport méthodologique validé, </w:t>
      </w:r>
      <w:r>
        <w:rPr>
          <w:rFonts w:asciiTheme="majorBidi" w:hAnsiTheme="majorBidi" w:cstheme="majorBidi"/>
        </w:rPr>
        <w:t>d</w:t>
      </w:r>
      <w:r w:rsidRPr="00B35AB5">
        <w:rPr>
          <w:rFonts w:asciiTheme="majorBidi" w:hAnsiTheme="majorBidi" w:cstheme="majorBidi"/>
        </w:rPr>
        <w:t xml:space="preserve">es discussions de l’atelier et </w:t>
      </w:r>
      <w:r>
        <w:rPr>
          <w:rFonts w:asciiTheme="majorBidi" w:hAnsiTheme="majorBidi" w:cstheme="majorBidi"/>
        </w:rPr>
        <w:t>des TdRs</w:t>
      </w:r>
      <w:r w:rsidRPr="00B35AB5">
        <w:rPr>
          <w:rFonts w:asciiTheme="majorBidi" w:hAnsiTheme="majorBidi" w:cstheme="majorBidi"/>
        </w:rPr>
        <w:t xml:space="preserve">. </w:t>
      </w:r>
    </w:p>
    <w:p w:rsidR="00AE749F" w:rsidRPr="00413F72" w:rsidRDefault="00FA167D" w:rsidP="00413F72">
      <w:pPr>
        <w:pStyle w:val="Paragraphedeliste"/>
        <w:numPr>
          <w:ilvl w:val="0"/>
          <w:numId w:val="23"/>
        </w:numPr>
        <w:spacing w:line="240" w:lineRule="auto"/>
        <w:jc w:val="both"/>
        <w:rPr>
          <w:rFonts w:asciiTheme="majorBidi" w:hAnsiTheme="majorBidi" w:cstheme="majorBidi"/>
        </w:rPr>
      </w:pPr>
      <w:r w:rsidRPr="00064753">
        <w:rPr>
          <w:rFonts w:asciiTheme="majorBidi" w:hAnsiTheme="majorBidi" w:cstheme="majorBidi"/>
          <w:b/>
          <w:bCs/>
        </w:rPr>
        <w:t xml:space="preserve">Rapport </w:t>
      </w:r>
      <w:r>
        <w:rPr>
          <w:rFonts w:asciiTheme="majorBidi" w:hAnsiTheme="majorBidi" w:cstheme="majorBidi"/>
          <w:b/>
          <w:bCs/>
        </w:rPr>
        <w:t>définitif</w:t>
      </w:r>
      <w:r w:rsidRPr="00B35AB5">
        <w:rPr>
          <w:rFonts w:asciiTheme="majorBidi" w:hAnsiTheme="majorBidi" w:cstheme="majorBidi"/>
        </w:rPr>
        <w:t xml:space="preserve"> - Document révisé basé sur les </w:t>
      </w:r>
      <w:r>
        <w:rPr>
          <w:rFonts w:asciiTheme="majorBidi" w:hAnsiTheme="majorBidi" w:cstheme="majorBidi"/>
        </w:rPr>
        <w:t>commentaires/observations de l’UGP</w:t>
      </w:r>
      <w:r w:rsidRPr="00B35AB5">
        <w:rPr>
          <w:rFonts w:asciiTheme="majorBidi" w:hAnsiTheme="majorBidi" w:cstheme="majorBidi"/>
        </w:rPr>
        <w:t xml:space="preserve"> et de la Banque mondiale. </w:t>
      </w:r>
      <w:r>
        <w:rPr>
          <w:rFonts w:asciiTheme="majorBidi" w:hAnsiTheme="majorBidi" w:cstheme="majorBidi"/>
        </w:rPr>
        <w:t>Le rapport sera produit en français avec un résumé exécutif en Arabe.</w:t>
      </w:r>
    </w:p>
    <w:p w:rsidR="00AE749F" w:rsidRPr="00F0523D" w:rsidRDefault="00AE749F" w:rsidP="00F0523D">
      <w:pPr>
        <w:keepNext/>
        <w:keepLines/>
        <w:spacing w:after="4" w:line="251" w:lineRule="auto"/>
        <w:jc w:val="both"/>
        <w:outlineLvl w:val="1"/>
        <w:rPr>
          <w:rFonts w:ascii="Times New Roman" w:eastAsia="Gill Sans MT" w:hAnsi="Times New Roman" w:cs="Times New Roman"/>
          <w:b/>
          <w:color w:val="000000"/>
          <w:sz w:val="24"/>
          <w:szCs w:val="24"/>
          <w:lang w:eastAsia="fr-FR"/>
        </w:rPr>
      </w:pPr>
    </w:p>
    <w:p w:rsidR="00AE749F" w:rsidRPr="00D528C9" w:rsidRDefault="00413F72" w:rsidP="00F0523D">
      <w:pPr>
        <w:keepNext/>
        <w:keepLines/>
        <w:spacing w:after="4" w:line="251" w:lineRule="auto"/>
        <w:jc w:val="both"/>
        <w:outlineLvl w:val="1"/>
        <w:rPr>
          <w:rFonts w:asciiTheme="majorBidi" w:eastAsia="Gill Sans MT" w:hAnsiTheme="majorBidi" w:cstheme="majorBidi"/>
          <w:b/>
          <w:color w:val="000000"/>
          <w:lang w:eastAsia="fr-FR"/>
        </w:rPr>
      </w:pPr>
      <w:r>
        <w:rPr>
          <w:rFonts w:asciiTheme="majorBidi" w:eastAsia="Gill Sans MT" w:hAnsiTheme="majorBidi" w:cstheme="majorBidi"/>
          <w:b/>
          <w:color w:val="000000"/>
          <w:lang w:eastAsia="fr-FR"/>
        </w:rPr>
        <w:t>7</w:t>
      </w:r>
      <w:r w:rsidR="00AE749F" w:rsidRPr="00D528C9">
        <w:rPr>
          <w:rFonts w:asciiTheme="majorBidi" w:eastAsia="Gill Sans MT" w:hAnsiTheme="majorBidi" w:cstheme="majorBidi"/>
          <w:b/>
          <w:color w:val="000000"/>
          <w:lang w:eastAsia="fr-FR"/>
        </w:rPr>
        <w:t xml:space="preserve">.Profil du consultant. </w:t>
      </w:r>
    </w:p>
    <w:p w:rsidR="00AE749F" w:rsidRPr="00D528C9" w:rsidRDefault="00AE749F" w:rsidP="00F0523D">
      <w:pPr>
        <w:spacing w:after="36" w:line="247" w:lineRule="auto"/>
        <w:ind w:right="272"/>
        <w:jc w:val="both"/>
        <w:rPr>
          <w:rFonts w:asciiTheme="majorBidi" w:eastAsia="Times New Roman" w:hAnsiTheme="majorBidi" w:cstheme="majorBidi"/>
          <w:lang w:eastAsia="fr-FR"/>
        </w:rPr>
      </w:pPr>
      <w:r w:rsidRPr="00D528C9">
        <w:rPr>
          <w:rFonts w:asciiTheme="majorBidi" w:eastAsia="Times New Roman" w:hAnsiTheme="majorBidi" w:cstheme="majorBidi"/>
          <w:lang w:eastAsia="fr-FR"/>
        </w:rPr>
        <w:t xml:space="preserve">Le Consultant doit être </w:t>
      </w:r>
      <w:r w:rsidR="00FA167D" w:rsidRPr="00D528C9">
        <w:rPr>
          <w:rFonts w:asciiTheme="majorBidi" w:eastAsia="Times New Roman" w:hAnsiTheme="majorBidi" w:cstheme="majorBidi"/>
          <w:lang w:eastAsia="fr-FR"/>
        </w:rPr>
        <w:t>un consultant individuel</w:t>
      </w:r>
      <w:r w:rsidRPr="00D528C9">
        <w:rPr>
          <w:rFonts w:asciiTheme="majorBidi" w:eastAsia="Times New Roman" w:hAnsiTheme="majorBidi" w:cstheme="majorBidi"/>
          <w:lang w:eastAsia="fr-FR"/>
        </w:rPr>
        <w:t>, e</w:t>
      </w:r>
      <w:r w:rsidR="00D05595" w:rsidRPr="00D528C9">
        <w:rPr>
          <w:rFonts w:asciiTheme="majorBidi" w:eastAsia="Times New Roman" w:hAnsiTheme="majorBidi" w:cstheme="majorBidi"/>
          <w:lang w:eastAsia="fr-FR"/>
        </w:rPr>
        <w:t>t</w:t>
      </w:r>
      <w:r w:rsidR="009749FA" w:rsidRPr="00D528C9">
        <w:rPr>
          <w:rFonts w:asciiTheme="majorBidi" w:eastAsia="Times New Roman" w:hAnsiTheme="majorBidi" w:cstheme="majorBidi"/>
          <w:lang w:eastAsia="fr-FR"/>
        </w:rPr>
        <w:t xml:space="preserve">avoir un diplôme </w:t>
      </w:r>
      <w:r w:rsidR="00FA167D" w:rsidRPr="00D528C9">
        <w:rPr>
          <w:rFonts w:asciiTheme="majorBidi" w:eastAsia="Times New Roman" w:hAnsiTheme="majorBidi" w:cstheme="majorBidi"/>
          <w:lang w:eastAsia="fr-FR"/>
        </w:rPr>
        <w:t>Bac+5 au moins</w:t>
      </w:r>
      <w:r w:rsidR="009749FA" w:rsidRPr="00D528C9">
        <w:rPr>
          <w:rFonts w:asciiTheme="majorBidi" w:eastAsia="Times New Roman" w:hAnsiTheme="majorBidi" w:cstheme="majorBidi"/>
          <w:lang w:eastAsia="fr-FR"/>
        </w:rPr>
        <w:t xml:space="preserve"> en sociologie, psychologie sociale</w:t>
      </w:r>
      <w:r w:rsidR="00D528C9">
        <w:rPr>
          <w:rFonts w:asciiTheme="majorBidi" w:eastAsia="Times New Roman" w:hAnsiTheme="majorBidi" w:cstheme="majorBidi"/>
          <w:lang w:eastAsia="fr-FR"/>
        </w:rPr>
        <w:t xml:space="preserve">, droit </w:t>
      </w:r>
      <w:r w:rsidR="00FA167D" w:rsidRPr="00D528C9">
        <w:rPr>
          <w:rFonts w:asciiTheme="majorBidi" w:eastAsia="Times New Roman" w:hAnsiTheme="majorBidi" w:cstheme="majorBidi"/>
          <w:lang w:eastAsia="fr-FR"/>
        </w:rPr>
        <w:t>ou tout autre diplôme équivalent</w:t>
      </w:r>
      <w:r w:rsidR="009749FA" w:rsidRPr="00D528C9">
        <w:rPr>
          <w:rFonts w:asciiTheme="majorBidi" w:eastAsia="Times New Roman" w:hAnsiTheme="majorBidi" w:cstheme="majorBidi"/>
          <w:lang w:eastAsia="fr-FR"/>
        </w:rPr>
        <w:t>. Il doit également :</w:t>
      </w:r>
    </w:p>
    <w:p w:rsidR="00F0523D" w:rsidRPr="00D528C9" w:rsidRDefault="00F0523D" w:rsidP="00F0523D">
      <w:pPr>
        <w:spacing w:after="36" w:line="247" w:lineRule="auto"/>
        <w:ind w:right="272"/>
        <w:jc w:val="both"/>
        <w:rPr>
          <w:rFonts w:asciiTheme="majorBidi" w:eastAsia="Times New Roman" w:hAnsiTheme="majorBidi" w:cstheme="majorBidi"/>
          <w:lang w:eastAsia="fr-FR"/>
        </w:rPr>
      </w:pPr>
    </w:p>
    <w:p w:rsidR="009749FA" w:rsidRPr="00D528C9" w:rsidRDefault="00AE749F" w:rsidP="00F0523D">
      <w:pPr>
        <w:pStyle w:val="Paragraphedeliste"/>
        <w:numPr>
          <w:ilvl w:val="0"/>
          <w:numId w:val="11"/>
        </w:numPr>
        <w:spacing w:after="36" w:line="247" w:lineRule="auto"/>
        <w:ind w:right="272"/>
        <w:jc w:val="both"/>
        <w:rPr>
          <w:rFonts w:asciiTheme="majorBidi" w:eastAsia="Gill Sans MT" w:hAnsiTheme="majorBidi" w:cstheme="majorBidi"/>
          <w:lang w:eastAsia="fr-FR"/>
        </w:rPr>
      </w:pPr>
      <w:r w:rsidRPr="00D528C9">
        <w:rPr>
          <w:rFonts w:asciiTheme="majorBidi" w:eastAsia="Times New Roman" w:hAnsiTheme="majorBidi" w:cstheme="majorBidi"/>
          <w:lang w:eastAsia="fr-FR"/>
        </w:rPr>
        <w:t>justifi</w:t>
      </w:r>
      <w:r w:rsidR="00D05595" w:rsidRPr="00D528C9">
        <w:rPr>
          <w:rFonts w:asciiTheme="majorBidi" w:eastAsia="Times New Roman" w:hAnsiTheme="majorBidi" w:cstheme="majorBidi"/>
          <w:lang w:eastAsia="fr-FR"/>
        </w:rPr>
        <w:t xml:space="preserve">er d’une expérience d’au moins </w:t>
      </w:r>
      <w:r w:rsidR="00FA167D" w:rsidRPr="00D528C9">
        <w:rPr>
          <w:rFonts w:asciiTheme="majorBidi" w:eastAsia="Times New Roman" w:hAnsiTheme="majorBidi" w:cstheme="majorBidi"/>
          <w:lang w:eastAsia="fr-FR"/>
        </w:rPr>
        <w:t xml:space="preserve">10 </w:t>
      </w:r>
      <w:r w:rsidRPr="00D528C9">
        <w:rPr>
          <w:rFonts w:asciiTheme="majorBidi" w:eastAsia="Times New Roman" w:hAnsiTheme="majorBidi" w:cstheme="majorBidi"/>
          <w:lang w:eastAsia="fr-FR"/>
        </w:rPr>
        <w:t>ans</w:t>
      </w:r>
      <w:r w:rsidR="009749FA" w:rsidRPr="00D528C9">
        <w:rPr>
          <w:rFonts w:asciiTheme="majorBidi" w:eastAsia="Times New Roman" w:hAnsiTheme="majorBidi" w:cstheme="majorBidi"/>
          <w:lang w:eastAsia="fr-FR"/>
        </w:rPr>
        <w:t xml:space="preserve"> dans</w:t>
      </w:r>
      <w:r w:rsidR="00D05595" w:rsidRPr="00D528C9">
        <w:rPr>
          <w:rFonts w:asciiTheme="majorBidi" w:eastAsia="Times New Roman" w:hAnsiTheme="majorBidi" w:cstheme="majorBidi"/>
          <w:lang w:eastAsia="fr-FR"/>
        </w:rPr>
        <w:t xml:space="preserve"> un poste d’expert</w:t>
      </w:r>
      <w:r w:rsidRPr="00D528C9">
        <w:rPr>
          <w:rFonts w:asciiTheme="majorBidi" w:eastAsia="Times New Roman" w:hAnsiTheme="majorBidi" w:cstheme="majorBidi"/>
          <w:lang w:eastAsia="fr-FR"/>
        </w:rPr>
        <w:t xml:space="preserve"> dans le domaine de</w:t>
      </w:r>
      <w:r w:rsidRPr="00D528C9">
        <w:rPr>
          <w:rFonts w:asciiTheme="majorBidi" w:eastAsia="Gill Sans MT" w:hAnsiTheme="majorBidi" w:cstheme="majorBidi"/>
          <w:color w:val="000000"/>
          <w:lang w:eastAsia="fr-FR"/>
        </w:rPr>
        <w:t xml:space="preserve"> l’appui au développement</w:t>
      </w:r>
      <w:r w:rsidRPr="00D528C9">
        <w:rPr>
          <w:rFonts w:asciiTheme="majorBidi" w:eastAsia="Times New Roman" w:hAnsiTheme="majorBidi" w:cstheme="majorBidi"/>
          <w:lang w:eastAsia="fr-FR"/>
        </w:rPr>
        <w:t xml:space="preserve"> local ou développement communautaire, </w:t>
      </w:r>
      <w:r w:rsidR="00D05595" w:rsidRPr="00D528C9">
        <w:rPr>
          <w:rFonts w:asciiTheme="majorBidi" w:eastAsia="Times New Roman" w:hAnsiTheme="majorBidi" w:cstheme="majorBidi"/>
          <w:lang w:eastAsia="fr-FR"/>
        </w:rPr>
        <w:t>de</w:t>
      </w:r>
      <w:r w:rsidR="009749FA" w:rsidRPr="00D528C9">
        <w:rPr>
          <w:rFonts w:asciiTheme="majorBidi" w:eastAsia="Times New Roman" w:hAnsiTheme="majorBidi" w:cstheme="majorBidi"/>
          <w:lang w:eastAsia="fr-FR"/>
        </w:rPr>
        <w:t xml:space="preserve"> la</w:t>
      </w:r>
      <w:r w:rsidR="00D05595" w:rsidRPr="00D528C9">
        <w:rPr>
          <w:rFonts w:asciiTheme="majorBidi" w:eastAsia="Times New Roman" w:hAnsiTheme="majorBidi" w:cstheme="majorBidi"/>
          <w:lang w:eastAsia="fr-FR"/>
        </w:rPr>
        <w:t xml:space="preserve"> prévention des conflits</w:t>
      </w:r>
      <w:r w:rsidR="00F0523D" w:rsidRPr="00D528C9">
        <w:rPr>
          <w:rFonts w:asciiTheme="majorBidi" w:eastAsia="Times New Roman" w:hAnsiTheme="majorBidi" w:cstheme="majorBidi"/>
          <w:lang w:eastAsia="fr-FR"/>
        </w:rPr>
        <w:t xml:space="preserve"> dans une organisation internationale</w:t>
      </w:r>
      <w:r w:rsidR="00413F72">
        <w:rPr>
          <w:rFonts w:asciiTheme="majorBidi" w:eastAsia="Times New Roman" w:hAnsiTheme="majorBidi" w:cstheme="majorBidi"/>
          <w:lang w:eastAsia="fr-FR"/>
        </w:rPr>
        <w:t> ;</w:t>
      </w:r>
    </w:p>
    <w:p w:rsidR="00FA167D" w:rsidRPr="00D528C9" w:rsidRDefault="00FA167D" w:rsidP="00F0523D">
      <w:pPr>
        <w:pStyle w:val="Paragraphedeliste"/>
        <w:numPr>
          <w:ilvl w:val="0"/>
          <w:numId w:val="11"/>
        </w:numPr>
        <w:spacing w:after="36" w:line="247" w:lineRule="auto"/>
        <w:ind w:right="272"/>
        <w:jc w:val="both"/>
        <w:rPr>
          <w:rFonts w:asciiTheme="majorBidi" w:eastAsia="Gill Sans MT" w:hAnsiTheme="majorBidi" w:cstheme="majorBidi"/>
          <w:lang w:eastAsia="fr-FR"/>
        </w:rPr>
      </w:pPr>
      <w:r w:rsidRPr="00D528C9">
        <w:rPr>
          <w:rFonts w:asciiTheme="majorBidi" w:hAnsiTheme="majorBidi" w:cstheme="majorBidi"/>
        </w:rPr>
        <w:t>justifier une expérience professionnelle d’au moins trois (03) dans la préparation et/ou la mise en œuvre d’instruments de sauvegardes environnementale et sociale</w:t>
      </w:r>
      <w:r w:rsidR="00413F72">
        <w:rPr>
          <w:rFonts w:asciiTheme="majorBidi" w:hAnsiTheme="majorBidi" w:cstheme="majorBidi"/>
        </w:rPr>
        <w:t> ;</w:t>
      </w:r>
    </w:p>
    <w:p w:rsidR="00F0523D" w:rsidRPr="00AB244C" w:rsidRDefault="00AE749F" w:rsidP="00F0523D">
      <w:pPr>
        <w:pStyle w:val="Paragraphedeliste"/>
        <w:numPr>
          <w:ilvl w:val="0"/>
          <w:numId w:val="11"/>
        </w:numPr>
        <w:spacing w:after="36" w:line="247" w:lineRule="auto"/>
        <w:ind w:right="272"/>
        <w:jc w:val="both"/>
        <w:rPr>
          <w:rFonts w:asciiTheme="majorBidi" w:eastAsia="Times New Roman" w:hAnsiTheme="majorBidi" w:cstheme="majorBidi"/>
          <w:lang w:eastAsia="fr-FR"/>
        </w:rPr>
      </w:pPr>
      <w:r w:rsidRPr="00D528C9">
        <w:rPr>
          <w:rFonts w:asciiTheme="majorBidi" w:eastAsia="Times New Roman" w:hAnsiTheme="majorBidi" w:cstheme="majorBidi"/>
          <w:lang w:eastAsia="fr-FR"/>
        </w:rPr>
        <w:t xml:space="preserve">justifier d’une expérience avérée de </w:t>
      </w:r>
      <w:r w:rsidR="00FA167D" w:rsidRPr="00D528C9">
        <w:rPr>
          <w:rFonts w:asciiTheme="majorBidi" w:eastAsia="Times New Roman" w:hAnsiTheme="majorBidi" w:cstheme="majorBidi"/>
          <w:lang w:eastAsia="fr-FR"/>
        </w:rPr>
        <w:t xml:space="preserve">10 </w:t>
      </w:r>
      <w:r w:rsidRPr="00D528C9">
        <w:rPr>
          <w:rFonts w:asciiTheme="majorBidi" w:eastAsia="Times New Roman" w:hAnsiTheme="majorBidi" w:cstheme="majorBidi"/>
          <w:lang w:eastAsia="fr-FR"/>
        </w:rPr>
        <w:t>ans dans le domaine de l</w:t>
      </w:r>
      <w:r w:rsidR="009749FA" w:rsidRPr="00D528C9">
        <w:rPr>
          <w:rFonts w:asciiTheme="majorBidi" w:eastAsia="Times New Roman" w:hAnsiTheme="majorBidi" w:cstheme="majorBidi"/>
          <w:lang w:eastAsia="fr-FR"/>
        </w:rPr>
        <w:t xml:space="preserve">’animation communautaire et la </w:t>
      </w:r>
      <w:r w:rsidR="00F0523D" w:rsidRPr="00D528C9">
        <w:rPr>
          <w:rFonts w:asciiTheme="majorBidi" w:eastAsia="Times New Roman" w:hAnsiTheme="majorBidi" w:cstheme="majorBidi"/>
          <w:lang w:eastAsia="fr-FR"/>
        </w:rPr>
        <w:t>sensibilisation</w:t>
      </w:r>
      <w:r w:rsidR="00413F72">
        <w:rPr>
          <w:rFonts w:asciiTheme="majorBidi" w:eastAsia="Times New Roman" w:hAnsiTheme="majorBidi" w:cstheme="majorBidi"/>
          <w:lang w:eastAsia="fr-FR"/>
        </w:rPr>
        <w:t> ;</w:t>
      </w:r>
    </w:p>
    <w:p w:rsidR="00AB244C" w:rsidRPr="00D528C9" w:rsidRDefault="00AB244C" w:rsidP="00D528C9">
      <w:pPr>
        <w:pStyle w:val="Paragraphedeliste"/>
        <w:numPr>
          <w:ilvl w:val="0"/>
          <w:numId w:val="11"/>
        </w:numPr>
        <w:spacing w:after="36" w:line="247" w:lineRule="auto"/>
        <w:ind w:right="272"/>
        <w:jc w:val="both"/>
        <w:rPr>
          <w:rFonts w:asciiTheme="majorBidi" w:eastAsia="Times New Roman" w:hAnsiTheme="majorBidi" w:cstheme="majorBidi"/>
          <w:lang w:eastAsia="fr-FR"/>
        </w:rPr>
      </w:pPr>
      <w:r w:rsidRPr="00D528C9">
        <w:rPr>
          <w:rFonts w:asciiTheme="majorBidi" w:eastAsia="Times New Roman" w:hAnsiTheme="majorBidi" w:cstheme="majorBidi"/>
          <w:lang w:eastAsia="fr-FR"/>
        </w:rPr>
        <w:t xml:space="preserve">Avoir une connaissance des politiques, lois et règlements </w:t>
      </w:r>
      <w:r>
        <w:rPr>
          <w:rFonts w:asciiTheme="majorBidi" w:eastAsia="Times New Roman" w:hAnsiTheme="majorBidi" w:cstheme="majorBidi"/>
          <w:lang w:eastAsia="fr-FR"/>
        </w:rPr>
        <w:t>de la Mauritanie</w:t>
      </w:r>
      <w:r w:rsidRPr="00D528C9">
        <w:rPr>
          <w:rFonts w:asciiTheme="majorBidi" w:eastAsia="Times New Roman" w:hAnsiTheme="majorBidi" w:cstheme="majorBidi"/>
          <w:lang w:eastAsia="fr-FR"/>
        </w:rPr>
        <w:t xml:space="preserve"> pertinents en matière environnementale, sociale; </w:t>
      </w:r>
    </w:p>
    <w:p w:rsidR="00AB244C" w:rsidRPr="00D528C9" w:rsidRDefault="00AB244C" w:rsidP="00D528C9">
      <w:pPr>
        <w:pStyle w:val="Paragraphedeliste"/>
        <w:numPr>
          <w:ilvl w:val="0"/>
          <w:numId w:val="11"/>
        </w:numPr>
        <w:spacing w:after="36" w:line="247" w:lineRule="auto"/>
        <w:ind w:right="272"/>
        <w:jc w:val="both"/>
        <w:rPr>
          <w:rFonts w:asciiTheme="majorBidi" w:eastAsia="Times New Roman" w:hAnsiTheme="majorBidi" w:cstheme="majorBidi"/>
          <w:lang w:eastAsia="fr-FR"/>
        </w:rPr>
      </w:pPr>
      <w:r w:rsidRPr="00D528C9">
        <w:rPr>
          <w:rFonts w:asciiTheme="majorBidi" w:eastAsia="Times New Roman" w:hAnsiTheme="majorBidi" w:cstheme="majorBidi"/>
          <w:lang w:eastAsia="fr-FR"/>
        </w:rPr>
        <w:t xml:space="preserve">Avoir de l'expérience en matière de consultations publiques inclusives et accessibles, y compris les mécanismes de redressement des griefs et la divulgation ; </w:t>
      </w:r>
    </w:p>
    <w:p w:rsidR="00AB244C" w:rsidRPr="00D528C9" w:rsidRDefault="00413F72" w:rsidP="00AB244C">
      <w:pPr>
        <w:pStyle w:val="Paragraphedeliste"/>
        <w:numPr>
          <w:ilvl w:val="0"/>
          <w:numId w:val="11"/>
        </w:numPr>
        <w:spacing w:after="36" w:line="247" w:lineRule="auto"/>
        <w:ind w:right="272"/>
        <w:jc w:val="both"/>
        <w:rPr>
          <w:rFonts w:asciiTheme="majorBidi" w:eastAsia="Times New Roman" w:hAnsiTheme="majorBidi" w:cstheme="majorBidi"/>
          <w:lang w:eastAsia="fr-FR"/>
        </w:rPr>
      </w:pPr>
      <w:r>
        <w:rPr>
          <w:rFonts w:asciiTheme="majorBidi" w:eastAsia="Times New Roman" w:hAnsiTheme="majorBidi" w:cstheme="majorBidi"/>
          <w:lang w:eastAsia="fr-FR"/>
        </w:rPr>
        <w:lastRenderedPageBreak/>
        <w:t>a</w:t>
      </w:r>
      <w:r w:rsidR="00AB244C" w:rsidRPr="00D528C9">
        <w:rPr>
          <w:rFonts w:asciiTheme="majorBidi" w:eastAsia="Times New Roman" w:hAnsiTheme="majorBidi" w:cstheme="majorBidi"/>
          <w:lang w:eastAsia="fr-FR"/>
        </w:rPr>
        <w:t xml:space="preserve">voir une connaissance du contexte </w:t>
      </w:r>
      <w:r w:rsidR="00AB244C">
        <w:rPr>
          <w:rFonts w:asciiTheme="majorBidi" w:eastAsia="Times New Roman" w:hAnsiTheme="majorBidi" w:cstheme="majorBidi"/>
          <w:lang w:eastAsia="fr-FR"/>
        </w:rPr>
        <w:t>mauritanien</w:t>
      </w:r>
      <w:r w:rsidR="00AB244C" w:rsidRPr="00D528C9">
        <w:rPr>
          <w:rFonts w:asciiTheme="majorBidi" w:eastAsia="Times New Roman" w:hAnsiTheme="majorBidi" w:cstheme="majorBidi"/>
          <w:lang w:eastAsia="fr-FR"/>
        </w:rPr>
        <w:t xml:space="preserve"> sur l'exploitation et les abus sexuels (y compris l'exploitation et les abus sexuels des enfants), etc.</w:t>
      </w:r>
      <w:r>
        <w:rPr>
          <w:rFonts w:asciiTheme="majorBidi" w:eastAsia="Times New Roman" w:hAnsiTheme="majorBidi" w:cstheme="majorBidi"/>
          <w:lang w:eastAsia="fr-FR"/>
        </w:rPr>
        <w:t> ;</w:t>
      </w:r>
    </w:p>
    <w:p w:rsidR="00F0523D" w:rsidRPr="00D528C9" w:rsidRDefault="00F0523D" w:rsidP="00F0523D">
      <w:pPr>
        <w:pStyle w:val="Paragraphedeliste"/>
        <w:numPr>
          <w:ilvl w:val="0"/>
          <w:numId w:val="11"/>
        </w:numPr>
        <w:spacing w:after="36" w:line="247" w:lineRule="auto"/>
        <w:ind w:right="272"/>
        <w:jc w:val="both"/>
        <w:rPr>
          <w:rFonts w:asciiTheme="majorBidi" w:eastAsia="Gill Sans MT" w:hAnsiTheme="majorBidi" w:cstheme="majorBidi"/>
          <w:lang w:eastAsia="fr-FR"/>
        </w:rPr>
      </w:pPr>
      <w:r w:rsidRPr="00D528C9">
        <w:rPr>
          <w:rFonts w:asciiTheme="majorBidi" w:eastAsia="Times New Roman" w:hAnsiTheme="majorBidi" w:cstheme="majorBidi"/>
          <w:lang w:eastAsia="fr-FR"/>
        </w:rPr>
        <w:t>avoir une excellente capacité à</w:t>
      </w:r>
      <w:r w:rsidR="00AE749F" w:rsidRPr="00D528C9">
        <w:rPr>
          <w:rFonts w:asciiTheme="majorBidi" w:eastAsia="Times New Roman" w:hAnsiTheme="majorBidi" w:cstheme="majorBidi"/>
          <w:lang w:eastAsia="fr-FR"/>
        </w:rPr>
        <w:t xml:space="preserve"> travailler et communiquer de manière claire et</w:t>
      </w:r>
      <w:r w:rsidR="00AE749F" w:rsidRPr="00D528C9">
        <w:rPr>
          <w:rFonts w:asciiTheme="majorBidi" w:eastAsia="Gill Sans MT" w:hAnsiTheme="majorBidi" w:cstheme="majorBidi"/>
          <w:color w:val="000000"/>
          <w:lang w:eastAsia="fr-FR"/>
        </w:rPr>
        <w:t xml:space="preserve"> professionnelle en fra</w:t>
      </w:r>
      <w:r w:rsidRPr="00D528C9">
        <w:rPr>
          <w:rFonts w:asciiTheme="majorBidi" w:eastAsia="Gill Sans MT" w:hAnsiTheme="majorBidi" w:cstheme="majorBidi"/>
          <w:color w:val="000000"/>
          <w:lang w:eastAsia="fr-FR"/>
        </w:rPr>
        <w:t>nçais et au moins dans une langue nationale</w:t>
      </w:r>
      <w:r w:rsidR="00413F72">
        <w:rPr>
          <w:rFonts w:asciiTheme="majorBidi" w:eastAsia="Gill Sans MT" w:hAnsiTheme="majorBidi" w:cstheme="majorBidi"/>
          <w:color w:val="000000"/>
          <w:lang w:eastAsia="fr-FR"/>
        </w:rPr>
        <w:t> ;</w:t>
      </w:r>
    </w:p>
    <w:p w:rsidR="00AE749F" w:rsidRPr="00D528C9" w:rsidRDefault="00F0523D" w:rsidP="00F0523D">
      <w:pPr>
        <w:pStyle w:val="Paragraphedeliste"/>
        <w:numPr>
          <w:ilvl w:val="0"/>
          <w:numId w:val="11"/>
        </w:numPr>
        <w:spacing w:after="36" w:line="247" w:lineRule="auto"/>
        <w:ind w:right="272"/>
        <w:jc w:val="both"/>
        <w:rPr>
          <w:rFonts w:asciiTheme="majorBidi" w:eastAsia="Gill Sans MT" w:hAnsiTheme="majorBidi" w:cstheme="majorBidi"/>
          <w:lang w:eastAsia="fr-FR"/>
        </w:rPr>
      </w:pPr>
      <w:r w:rsidRPr="00D528C9">
        <w:rPr>
          <w:rFonts w:asciiTheme="majorBidi" w:eastAsia="Gill Sans MT" w:hAnsiTheme="majorBidi" w:cstheme="majorBidi"/>
          <w:color w:val="000000"/>
          <w:lang w:eastAsia="fr-FR"/>
        </w:rPr>
        <w:t>Justifier d’une e</w:t>
      </w:r>
      <w:r w:rsidR="00AE749F" w:rsidRPr="00D528C9">
        <w:rPr>
          <w:rFonts w:asciiTheme="majorBidi" w:eastAsia="Gill Sans MT" w:hAnsiTheme="majorBidi" w:cstheme="majorBidi"/>
          <w:color w:val="000000"/>
          <w:lang w:eastAsia="fr-FR"/>
        </w:rPr>
        <w:t xml:space="preserve">xcellente maitrise écrite du français.  </w:t>
      </w:r>
    </w:p>
    <w:p w:rsidR="006776CC" w:rsidRPr="00D528C9" w:rsidRDefault="006776CC" w:rsidP="006776CC">
      <w:pPr>
        <w:spacing w:after="36" w:line="247" w:lineRule="auto"/>
        <w:ind w:right="272"/>
        <w:jc w:val="both"/>
        <w:rPr>
          <w:rFonts w:asciiTheme="majorBidi" w:eastAsia="Gill Sans MT" w:hAnsiTheme="majorBidi" w:cstheme="majorBidi"/>
          <w:lang w:eastAsia="fr-FR"/>
        </w:rPr>
      </w:pPr>
    </w:p>
    <w:p w:rsidR="006776CC" w:rsidRPr="00D528C9" w:rsidRDefault="00413F72" w:rsidP="006776CC">
      <w:pPr>
        <w:shd w:val="clear" w:color="auto" w:fill="FFFFFF"/>
        <w:spacing w:after="0" w:line="240" w:lineRule="auto"/>
        <w:ind w:left="437" w:right="283" w:hanging="10"/>
        <w:jc w:val="both"/>
        <w:rPr>
          <w:rFonts w:asciiTheme="majorBidi" w:eastAsia="Times New Roman" w:hAnsiTheme="majorBidi" w:cstheme="majorBidi"/>
          <w:lang w:eastAsia="fr-FR"/>
        </w:rPr>
      </w:pPr>
      <w:r>
        <w:rPr>
          <w:rFonts w:asciiTheme="majorBidi" w:eastAsia="Gill Sans MT" w:hAnsiTheme="majorBidi" w:cstheme="majorBidi"/>
          <w:b/>
          <w:lang w:eastAsia="fr-FR"/>
        </w:rPr>
        <w:t>8</w:t>
      </w:r>
      <w:r w:rsidR="006776CC" w:rsidRPr="00D528C9">
        <w:rPr>
          <w:rFonts w:asciiTheme="majorBidi" w:eastAsia="Times New Roman" w:hAnsiTheme="majorBidi" w:cstheme="majorBidi"/>
          <w:b/>
          <w:bCs/>
          <w:lang w:eastAsia="fr-FR"/>
        </w:rPr>
        <w:t>. Dossier de prestation.</w:t>
      </w:r>
    </w:p>
    <w:p w:rsidR="006776CC" w:rsidRPr="00D528C9" w:rsidRDefault="006776CC" w:rsidP="000A0685">
      <w:pPr>
        <w:shd w:val="clear" w:color="auto" w:fill="FFFFFF"/>
        <w:spacing w:after="0" w:line="240" w:lineRule="auto"/>
        <w:ind w:left="437" w:right="283" w:hanging="10"/>
        <w:jc w:val="both"/>
        <w:rPr>
          <w:rFonts w:asciiTheme="majorBidi" w:eastAsia="Times New Roman" w:hAnsiTheme="majorBidi" w:cstheme="majorBidi"/>
          <w:lang w:eastAsia="fr-FR"/>
        </w:rPr>
      </w:pPr>
      <w:r w:rsidRPr="00D528C9">
        <w:rPr>
          <w:rFonts w:asciiTheme="majorBidi" w:eastAsia="Times New Roman" w:hAnsiTheme="majorBidi" w:cstheme="majorBidi"/>
          <w:lang w:eastAsia="fr-FR"/>
        </w:rPr>
        <w:t>Les consultants faisant partie de la base des données de WACA et jugées les mieux qualifiées seront invitées à proposer des dossiers de propositions suivant les critères définis par les présents TDRs. Il s’agit de :</w:t>
      </w:r>
    </w:p>
    <w:p w:rsidR="000A0685" w:rsidRPr="00D528C9" w:rsidRDefault="000A0685" w:rsidP="000A0685">
      <w:pPr>
        <w:shd w:val="clear" w:color="auto" w:fill="FFFFFF"/>
        <w:spacing w:after="0" w:line="240" w:lineRule="auto"/>
        <w:ind w:left="437" w:right="283" w:hanging="10"/>
        <w:jc w:val="both"/>
        <w:rPr>
          <w:rFonts w:asciiTheme="majorBidi" w:eastAsia="Times New Roman" w:hAnsiTheme="majorBidi" w:cstheme="majorBidi"/>
          <w:lang w:eastAsia="fr-FR"/>
        </w:rPr>
      </w:pPr>
    </w:p>
    <w:p w:rsidR="006776CC" w:rsidRPr="00D528C9" w:rsidRDefault="000A0685" w:rsidP="006776CC">
      <w:pPr>
        <w:numPr>
          <w:ilvl w:val="0"/>
          <w:numId w:val="12"/>
        </w:numPr>
        <w:shd w:val="clear" w:color="auto" w:fill="FFFFFF"/>
        <w:spacing w:after="0" w:line="240" w:lineRule="auto"/>
        <w:ind w:right="283"/>
        <w:contextualSpacing/>
        <w:jc w:val="both"/>
        <w:rPr>
          <w:rFonts w:asciiTheme="majorBidi" w:eastAsia="Times New Roman" w:hAnsiTheme="majorBidi" w:cstheme="majorBidi"/>
          <w:lang w:eastAsia="fr-FR"/>
        </w:rPr>
      </w:pPr>
      <w:r w:rsidRPr="00D528C9">
        <w:rPr>
          <w:rFonts w:asciiTheme="majorBidi" w:eastAsia="Times New Roman" w:hAnsiTheme="majorBidi" w:cstheme="majorBidi"/>
          <w:lang w:eastAsia="fr-FR"/>
        </w:rPr>
        <w:t>u</w:t>
      </w:r>
      <w:r w:rsidR="006776CC" w:rsidRPr="00D528C9">
        <w:rPr>
          <w:rFonts w:asciiTheme="majorBidi" w:eastAsia="Times New Roman" w:hAnsiTheme="majorBidi" w:cstheme="majorBidi"/>
          <w:lang w:eastAsia="fr-FR"/>
        </w:rPr>
        <w:t>ne note méthodologique qui fait ressortir l’approche, la démarche et les outils à mettre en œuvre</w:t>
      </w:r>
      <w:r w:rsidRPr="00D528C9">
        <w:rPr>
          <w:rFonts w:asciiTheme="majorBidi" w:eastAsia="Times New Roman" w:hAnsiTheme="majorBidi" w:cstheme="majorBidi"/>
          <w:lang w:eastAsia="fr-FR"/>
        </w:rPr>
        <w:t> ;</w:t>
      </w:r>
    </w:p>
    <w:p w:rsidR="006776CC" w:rsidRPr="00D528C9" w:rsidRDefault="000A0685" w:rsidP="006776CC">
      <w:pPr>
        <w:numPr>
          <w:ilvl w:val="0"/>
          <w:numId w:val="12"/>
        </w:numPr>
        <w:shd w:val="clear" w:color="auto" w:fill="FFFFFF"/>
        <w:spacing w:after="0" w:line="240" w:lineRule="auto"/>
        <w:ind w:right="283"/>
        <w:contextualSpacing/>
        <w:jc w:val="both"/>
        <w:rPr>
          <w:rFonts w:asciiTheme="majorBidi" w:eastAsia="Times New Roman" w:hAnsiTheme="majorBidi" w:cstheme="majorBidi"/>
          <w:lang w:eastAsia="fr-FR"/>
        </w:rPr>
      </w:pPr>
      <w:r w:rsidRPr="00D528C9">
        <w:rPr>
          <w:rFonts w:asciiTheme="majorBidi" w:eastAsia="Times New Roman" w:hAnsiTheme="majorBidi" w:cstheme="majorBidi"/>
          <w:lang w:eastAsia="fr-FR"/>
        </w:rPr>
        <w:t>une proposition financière ;</w:t>
      </w:r>
    </w:p>
    <w:p w:rsidR="006776CC" w:rsidRPr="00D528C9" w:rsidRDefault="000A0685" w:rsidP="006776CC">
      <w:pPr>
        <w:numPr>
          <w:ilvl w:val="0"/>
          <w:numId w:val="12"/>
        </w:numPr>
        <w:shd w:val="clear" w:color="auto" w:fill="FFFFFF"/>
        <w:spacing w:after="0" w:line="240" w:lineRule="auto"/>
        <w:ind w:right="283"/>
        <w:contextualSpacing/>
        <w:jc w:val="both"/>
        <w:rPr>
          <w:rFonts w:asciiTheme="majorBidi" w:eastAsia="Times New Roman" w:hAnsiTheme="majorBidi" w:cstheme="majorBidi"/>
          <w:lang w:eastAsia="fr-FR"/>
        </w:rPr>
      </w:pPr>
      <w:r w:rsidRPr="00D528C9">
        <w:rPr>
          <w:rFonts w:asciiTheme="majorBidi" w:eastAsia="Times New Roman" w:hAnsiTheme="majorBidi" w:cstheme="majorBidi"/>
          <w:lang w:eastAsia="fr-FR"/>
        </w:rPr>
        <w:t>un planning de réalisation ;</w:t>
      </w:r>
    </w:p>
    <w:p w:rsidR="000A0685" w:rsidRPr="0090564C" w:rsidRDefault="00413F72" w:rsidP="0090564C">
      <w:pPr>
        <w:numPr>
          <w:ilvl w:val="0"/>
          <w:numId w:val="12"/>
        </w:numPr>
        <w:shd w:val="clear" w:color="auto" w:fill="FFFFFF"/>
        <w:spacing w:after="0" w:line="240" w:lineRule="auto"/>
        <w:ind w:right="283"/>
        <w:contextualSpacing/>
        <w:jc w:val="both"/>
        <w:rPr>
          <w:rFonts w:asciiTheme="majorBidi" w:eastAsia="Times New Roman" w:hAnsiTheme="majorBidi" w:cstheme="majorBidi"/>
          <w:lang w:eastAsia="fr-FR"/>
        </w:rPr>
      </w:pPr>
      <w:r>
        <w:rPr>
          <w:rFonts w:asciiTheme="majorBidi" w:eastAsia="Times New Roman" w:hAnsiTheme="majorBidi" w:cstheme="majorBidi"/>
          <w:lang w:eastAsia="fr-FR"/>
        </w:rPr>
        <w:t>U</w:t>
      </w:r>
      <w:r w:rsidR="0090564C">
        <w:rPr>
          <w:rFonts w:asciiTheme="majorBidi" w:eastAsia="Times New Roman" w:hAnsiTheme="majorBidi" w:cstheme="majorBidi"/>
          <w:lang w:eastAsia="fr-FR"/>
        </w:rPr>
        <w:t>n CV du consultant.</w:t>
      </w:r>
    </w:p>
    <w:p w:rsidR="000A0685" w:rsidRDefault="000A0685" w:rsidP="000A0685">
      <w:pPr>
        <w:spacing w:after="36" w:line="247" w:lineRule="auto"/>
        <w:ind w:right="272"/>
        <w:jc w:val="both"/>
        <w:rPr>
          <w:rFonts w:asciiTheme="majorBidi" w:eastAsia="Gill Sans MT" w:hAnsiTheme="majorBidi" w:cstheme="majorBidi"/>
          <w:color w:val="000000"/>
          <w:lang w:eastAsia="fr-FR"/>
        </w:rPr>
      </w:pPr>
    </w:p>
    <w:p w:rsidR="00413F72" w:rsidRPr="00D528C9" w:rsidRDefault="00413F72" w:rsidP="00413F72">
      <w:pPr>
        <w:keepNext/>
        <w:keepLines/>
        <w:spacing w:after="4" w:line="251" w:lineRule="auto"/>
        <w:jc w:val="both"/>
        <w:outlineLvl w:val="1"/>
        <w:rPr>
          <w:rFonts w:asciiTheme="majorBidi" w:eastAsia="Gill Sans MT" w:hAnsiTheme="majorBidi" w:cstheme="majorBidi"/>
          <w:b/>
          <w:color w:val="000000"/>
          <w:lang w:eastAsia="fr-FR"/>
        </w:rPr>
      </w:pPr>
      <w:r>
        <w:rPr>
          <w:rFonts w:asciiTheme="majorBidi" w:eastAsia="Gill Sans MT" w:hAnsiTheme="majorBidi" w:cstheme="majorBidi"/>
          <w:b/>
          <w:color w:val="000000"/>
          <w:lang w:eastAsia="fr-FR"/>
        </w:rPr>
        <w:t>9</w:t>
      </w:r>
      <w:r w:rsidRPr="00D528C9">
        <w:rPr>
          <w:rFonts w:asciiTheme="majorBidi" w:eastAsia="Gill Sans MT" w:hAnsiTheme="majorBidi" w:cstheme="majorBidi"/>
          <w:b/>
          <w:color w:val="000000"/>
          <w:lang w:eastAsia="fr-FR"/>
        </w:rPr>
        <w:t xml:space="preserve">. Budget et rémunération  </w:t>
      </w:r>
    </w:p>
    <w:p w:rsidR="00413F72" w:rsidRPr="00D528C9" w:rsidRDefault="00413F72" w:rsidP="00413F72">
      <w:pPr>
        <w:spacing w:after="15" w:line="247" w:lineRule="auto"/>
        <w:ind w:right="272"/>
        <w:jc w:val="both"/>
        <w:rPr>
          <w:rFonts w:asciiTheme="majorBidi" w:eastAsia="Gill Sans MT" w:hAnsiTheme="majorBidi" w:cstheme="majorBidi"/>
          <w:color w:val="000000"/>
          <w:lang w:eastAsia="fr-FR"/>
        </w:rPr>
      </w:pPr>
      <w:r w:rsidRPr="00D528C9">
        <w:rPr>
          <w:rFonts w:asciiTheme="majorBidi" w:eastAsia="Gill Sans MT" w:hAnsiTheme="majorBidi" w:cstheme="majorBidi"/>
          <w:color w:val="000000"/>
          <w:lang w:eastAsia="fr-FR"/>
        </w:rPr>
        <w:t xml:space="preserve">L’offre financière proposée par le/la consultant(e) ou l’équipe de consultant(e)s sera en Hors Taxes et devra prendre en compte toutes les dépenses afférentes à la réalisation du document de plan de mobilisation des parties prenantes (coût de ressources humaines et coûts opérationnels nécessaires pour la réalisation du plan de mobilisation des parties prenantes, conception et impression des rapports). L’offre financière devra respecter le modèle suivant : </w:t>
      </w:r>
    </w:p>
    <w:tbl>
      <w:tblPr>
        <w:tblStyle w:val="TableGrid"/>
        <w:tblpPr w:leftFromText="141" w:rightFromText="141" w:vertAnchor="text" w:horzAnchor="margin" w:tblpY="162"/>
        <w:tblW w:w="9493" w:type="dxa"/>
        <w:tblInd w:w="0" w:type="dxa"/>
        <w:shd w:val="clear" w:color="auto" w:fill="FFFFFF" w:themeFill="background1"/>
        <w:tblCellMar>
          <w:top w:w="10" w:type="dxa"/>
          <w:left w:w="107" w:type="dxa"/>
          <w:bottom w:w="3" w:type="dxa"/>
          <w:right w:w="92" w:type="dxa"/>
        </w:tblCellMar>
        <w:tblLook w:val="04A0" w:firstRow="1" w:lastRow="0" w:firstColumn="1" w:lastColumn="0" w:noHBand="0" w:noVBand="1"/>
      </w:tblPr>
      <w:tblGrid>
        <w:gridCol w:w="3681"/>
        <w:gridCol w:w="1559"/>
        <w:gridCol w:w="1418"/>
        <w:gridCol w:w="1422"/>
        <w:gridCol w:w="1413"/>
      </w:tblGrid>
      <w:tr w:rsidR="00413F72" w:rsidRPr="00AB244C" w:rsidTr="00E7110F">
        <w:trPr>
          <w:trHeight w:val="1027"/>
        </w:trPr>
        <w:tc>
          <w:tcPr>
            <w:tcW w:w="3681"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413F72" w:rsidRPr="00D528C9" w:rsidRDefault="00413F72" w:rsidP="00E7110F">
            <w:pPr>
              <w:ind w:right="17"/>
              <w:jc w:val="both"/>
              <w:rPr>
                <w:rFonts w:asciiTheme="majorBidi" w:eastAsia="Gill Sans MT" w:hAnsiTheme="majorBidi" w:cstheme="majorBidi"/>
                <w:color w:val="000000" w:themeColor="text1"/>
              </w:rPr>
            </w:pPr>
            <w:r w:rsidRPr="00D528C9">
              <w:rPr>
                <w:rFonts w:asciiTheme="majorBidi" w:eastAsia="Gill Sans MT" w:hAnsiTheme="majorBidi" w:cstheme="majorBidi"/>
                <w:b/>
                <w:color w:val="000000" w:themeColor="text1"/>
              </w:rPr>
              <w:t xml:space="preserve">Concept </w:t>
            </w:r>
          </w:p>
        </w:tc>
        <w:tc>
          <w:tcPr>
            <w:tcW w:w="1559"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413F72" w:rsidRPr="00D528C9" w:rsidRDefault="00413F72" w:rsidP="00E7110F">
            <w:pPr>
              <w:ind w:right="15"/>
              <w:jc w:val="both"/>
              <w:rPr>
                <w:rFonts w:asciiTheme="majorBidi" w:eastAsia="Gill Sans MT" w:hAnsiTheme="majorBidi" w:cstheme="majorBidi"/>
                <w:color w:val="000000" w:themeColor="text1"/>
              </w:rPr>
            </w:pPr>
            <w:r w:rsidRPr="00D528C9">
              <w:rPr>
                <w:rFonts w:asciiTheme="majorBidi" w:eastAsia="Gill Sans MT" w:hAnsiTheme="majorBidi" w:cstheme="majorBidi"/>
                <w:b/>
                <w:color w:val="000000" w:themeColor="text1"/>
              </w:rPr>
              <w:t xml:space="preserve">Unité </w:t>
            </w:r>
          </w:p>
        </w:tc>
        <w:tc>
          <w:tcPr>
            <w:tcW w:w="1418"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413F72" w:rsidRPr="00D528C9" w:rsidRDefault="00413F72" w:rsidP="00E7110F">
            <w:pPr>
              <w:jc w:val="both"/>
              <w:rPr>
                <w:rFonts w:asciiTheme="majorBidi" w:eastAsia="Gill Sans MT" w:hAnsiTheme="majorBidi" w:cstheme="majorBidi"/>
                <w:color w:val="000000" w:themeColor="text1"/>
              </w:rPr>
            </w:pPr>
            <w:r w:rsidRPr="00D528C9">
              <w:rPr>
                <w:rFonts w:asciiTheme="majorBidi" w:eastAsia="Gill Sans MT" w:hAnsiTheme="majorBidi" w:cstheme="majorBidi"/>
                <w:b/>
                <w:color w:val="000000" w:themeColor="text1"/>
              </w:rPr>
              <w:t xml:space="preserve">Nombre d’unités </w:t>
            </w:r>
          </w:p>
        </w:tc>
        <w:tc>
          <w:tcPr>
            <w:tcW w:w="1422" w:type="dxa"/>
            <w:tcBorders>
              <w:top w:val="single" w:sz="4" w:space="0" w:color="000000"/>
              <w:left w:val="single" w:sz="4" w:space="0" w:color="000000"/>
              <w:bottom w:val="single" w:sz="4" w:space="0" w:color="000000"/>
              <w:right w:val="single" w:sz="4" w:space="0" w:color="000000"/>
            </w:tcBorders>
            <w:shd w:val="clear" w:color="auto" w:fill="92D050"/>
          </w:tcPr>
          <w:p w:rsidR="00413F72" w:rsidRPr="00D528C9" w:rsidRDefault="00413F72" w:rsidP="00E7110F">
            <w:pPr>
              <w:spacing w:line="236" w:lineRule="auto"/>
              <w:jc w:val="both"/>
              <w:rPr>
                <w:rFonts w:asciiTheme="majorBidi" w:eastAsia="Gill Sans MT" w:hAnsiTheme="majorBidi" w:cstheme="majorBidi"/>
                <w:color w:val="000000" w:themeColor="text1"/>
              </w:rPr>
            </w:pPr>
            <w:r w:rsidRPr="00D528C9">
              <w:rPr>
                <w:rFonts w:asciiTheme="majorBidi" w:eastAsia="Gill Sans MT" w:hAnsiTheme="majorBidi" w:cstheme="majorBidi"/>
                <w:b/>
                <w:color w:val="000000" w:themeColor="text1"/>
              </w:rPr>
              <w:t xml:space="preserve">Coût unitaire </w:t>
            </w:r>
          </w:p>
          <w:p w:rsidR="00413F72" w:rsidRPr="00D528C9" w:rsidRDefault="00413F72" w:rsidP="00E7110F">
            <w:pPr>
              <w:jc w:val="both"/>
              <w:rPr>
                <w:rFonts w:asciiTheme="majorBidi" w:eastAsia="Gill Sans MT" w:hAnsiTheme="majorBidi" w:cstheme="majorBidi"/>
                <w:color w:val="000000" w:themeColor="text1"/>
              </w:rPr>
            </w:pPr>
            <w:r w:rsidRPr="00D528C9">
              <w:rPr>
                <w:rFonts w:asciiTheme="majorBidi" w:eastAsia="Gill Sans MT" w:hAnsiTheme="majorBidi" w:cstheme="majorBidi"/>
                <w:b/>
                <w:color w:val="000000" w:themeColor="text1"/>
              </w:rPr>
              <w:t xml:space="preserve">(MRU) </w:t>
            </w:r>
          </w:p>
        </w:tc>
        <w:tc>
          <w:tcPr>
            <w:tcW w:w="1413"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413F72" w:rsidRPr="00D528C9" w:rsidRDefault="00413F72" w:rsidP="00E7110F">
            <w:pPr>
              <w:ind w:right="12"/>
              <w:jc w:val="both"/>
              <w:rPr>
                <w:rFonts w:asciiTheme="majorBidi" w:eastAsia="Gill Sans MT" w:hAnsiTheme="majorBidi" w:cstheme="majorBidi"/>
                <w:color w:val="000000" w:themeColor="text1"/>
              </w:rPr>
            </w:pPr>
            <w:r w:rsidRPr="00D528C9">
              <w:rPr>
                <w:rFonts w:asciiTheme="majorBidi" w:eastAsia="Gill Sans MT" w:hAnsiTheme="majorBidi" w:cstheme="majorBidi"/>
                <w:b/>
                <w:color w:val="000000" w:themeColor="text1"/>
              </w:rPr>
              <w:t xml:space="preserve">Coût total </w:t>
            </w:r>
          </w:p>
          <w:p w:rsidR="00413F72" w:rsidRPr="00D528C9" w:rsidRDefault="00413F72" w:rsidP="00E7110F">
            <w:pPr>
              <w:jc w:val="both"/>
              <w:rPr>
                <w:rFonts w:asciiTheme="majorBidi" w:eastAsia="Gill Sans MT" w:hAnsiTheme="majorBidi" w:cstheme="majorBidi"/>
                <w:color w:val="000000" w:themeColor="text1"/>
              </w:rPr>
            </w:pPr>
            <w:r w:rsidRPr="00D528C9">
              <w:rPr>
                <w:rFonts w:asciiTheme="majorBidi" w:eastAsia="Gill Sans MT" w:hAnsiTheme="majorBidi" w:cstheme="majorBidi"/>
                <w:b/>
                <w:color w:val="000000" w:themeColor="text1"/>
              </w:rPr>
              <w:t xml:space="preserve">(MRU) </w:t>
            </w:r>
          </w:p>
        </w:tc>
      </w:tr>
      <w:tr w:rsidR="00413F72" w:rsidRPr="00AB244C" w:rsidTr="00E7110F">
        <w:trPr>
          <w:trHeight w:val="462"/>
        </w:trPr>
        <w:tc>
          <w:tcPr>
            <w:tcW w:w="36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jc w:val="both"/>
              <w:rPr>
                <w:rFonts w:asciiTheme="majorBidi" w:eastAsia="Gill Sans MT" w:hAnsiTheme="majorBidi" w:cstheme="majorBidi"/>
                <w:color w:val="000000"/>
              </w:rPr>
            </w:pPr>
            <w:r w:rsidRPr="00D528C9">
              <w:rPr>
                <w:rFonts w:asciiTheme="majorBidi" w:eastAsia="Gill Sans MT" w:hAnsiTheme="majorBidi" w:cstheme="majorBidi"/>
                <w:b/>
                <w:color w:val="000000"/>
              </w:rPr>
              <w:t xml:space="preserve">A. Ressources humaines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13F72" w:rsidRPr="00D528C9" w:rsidRDefault="00413F72" w:rsidP="00E7110F">
            <w:pPr>
              <w:ind w:left="1"/>
              <w:jc w:val="both"/>
              <w:rPr>
                <w:rFonts w:asciiTheme="majorBidi" w:eastAsia="Gill Sans MT" w:hAnsiTheme="majorBidi" w:cstheme="majorBidi"/>
                <w:color w:val="000000"/>
              </w:rPr>
            </w:pPr>
          </w:p>
        </w:tc>
      </w:tr>
      <w:tr w:rsidR="00413F72" w:rsidRPr="00AB244C" w:rsidTr="00E7110F">
        <w:trPr>
          <w:trHeight w:val="461"/>
        </w:trPr>
        <w:tc>
          <w:tcPr>
            <w:tcW w:w="36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jc w:val="both"/>
              <w:rPr>
                <w:rFonts w:asciiTheme="majorBidi" w:eastAsia="Gill Sans MT" w:hAnsiTheme="majorBidi" w:cstheme="majorBidi"/>
                <w:color w:val="000000"/>
              </w:rPr>
            </w:pPr>
            <w:r w:rsidRPr="00D528C9">
              <w:rPr>
                <w:rFonts w:asciiTheme="majorBidi" w:eastAsia="Gill Sans MT" w:hAnsiTheme="majorBidi" w:cstheme="majorBidi"/>
                <w:color w:val="000000"/>
              </w:rPr>
              <w:t xml:space="preserve">Honoraires Consultant/e :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13F72" w:rsidRPr="00D528C9" w:rsidRDefault="00413F72" w:rsidP="00E7110F">
            <w:pPr>
              <w:ind w:left="1"/>
              <w:jc w:val="both"/>
              <w:rPr>
                <w:rFonts w:asciiTheme="majorBidi" w:eastAsia="Gill Sans MT" w:hAnsiTheme="majorBidi" w:cstheme="majorBidi"/>
                <w:color w:val="000000"/>
              </w:rPr>
            </w:pPr>
          </w:p>
        </w:tc>
      </w:tr>
      <w:tr w:rsidR="00413F72" w:rsidRPr="00AB244C" w:rsidTr="00E7110F">
        <w:trPr>
          <w:trHeight w:val="461"/>
        </w:trPr>
        <w:tc>
          <w:tcPr>
            <w:tcW w:w="36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jc w:val="both"/>
              <w:rPr>
                <w:rFonts w:asciiTheme="majorBidi" w:eastAsia="Gill Sans MT" w:hAnsiTheme="majorBidi" w:cstheme="majorBidi"/>
                <w:color w:val="000000"/>
              </w:rPr>
            </w:pPr>
            <w:r w:rsidRPr="00D528C9">
              <w:rPr>
                <w:rFonts w:asciiTheme="majorBidi" w:eastAsia="Gill Sans MT" w:hAnsiTheme="majorBidi" w:cstheme="majorBidi"/>
                <w:color w:val="000000"/>
              </w:rPr>
              <w:t xml:space="preserve">Etc.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13F72" w:rsidRPr="00D528C9" w:rsidRDefault="00413F72" w:rsidP="00E7110F">
            <w:pPr>
              <w:ind w:left="1"/>
              <w:jc w:val="both"/>
              <w:rPr>
                <w:rFonts w:asciiTheme="majorBidi" w:eastAsia="Gill Sans MT" w:hAnsiTheme="majorBidi" w:cstheme="majorBidi"/>
                <w:color w:val="000000"/>
              </w:rPr>
            </w:pPr>
          </w:p>
        </w:tc>
      </w:tr>
      <w:tr w:rsidR="00413F72" w:rsidRPr="00AB244C" w:rsidTr="00E7110F">
        <w:trPr>
          <w:trHeight w:val="463"/>
        </w:trPr>
        <w:tc>
          <w:tcPr>
            <w:tcW w:w="36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jc w:val="both"/>
              <w:rPr>
                <w:rFonts w:asciiTheme="majorBidi" w:eastAsia="Gill Sans MT" w:hAnsiTheme="majorBidi" w:cstheme="majorBidi"/>
                <w:color w:val="000000"/>
              </w:rPr>
            </w:pPr>
            <w:r w:rsidRPr="00D528C9">
              <w:rPr>
                <w:rFonts w:asciiTheme="majorBidi" w:eastAsia="Gill Sans MT" w:hAnsiTheme="majorBidi" w:cstheme="majorBidi"/>
                <w:b/>
                <w:color w:val="000000"/>
              </w:rPr>
              <w:t xml:space="preserve">B. Fonctionnement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13F72" w:rsidRPr="00D528C9" w:rsidRDefault="00413F72" w:rsidP="00E7110F">
            <w:pPr>
              <w:ind w:left="1"/>
              <w:jc w:val="both"/>
              <w:rPr>
                <w:rFonts w:asciiTheme="majorBidi" w:eastAsia="Gill Sans MT" w:hAnsiTheme="majorBidi" w:cstheme="majorBidi"/>
                <w:color w:val="000000"/>
              </w:rPr>
            </w:pPr>
          </w:p>
        </w:tc>
      </w:tr>
      <w:tr w:rsidR="00413F72" w:rsidRPr="00AB244C" w:rsidTr="00E7110F">
        <w:trPr>
          <w:trHeight w:val="461"/>
        </w:trPr>
        <w:tc>
          <w:tcPr>
            <w:tcW w:w="36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jc w:val="both"/>
              <w:rPr>
                <w:rFonts w:asciiTheme="majorBidi" w:eastAsia="Gill Sans MT" w:hAnsiTheme="majorBidi" w:cstheme="majorBidi"/>
                <w:color w:val="000000"/>
              </w:rPr>
            </w:pPr>
            <w:r w:rsidRPr="00D528C9">
              <w:rPr>
                <w:rFonts w:asciiTheme="majorBidi" w:eastAsia="Gill Sans MT" w:hAnsiTheme="majorBidi" w:cstheme="majorBidi"/>
                <w:color w:val="000000"/>
              </w:rPr>
              <w:t xml:space="preserve">Transport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13F72" w:rsidRPr="00D528C9" w:rsidRDefault="00413F72" w:rsidP="00E7110F">
            <w:pPr>
              <w:ind w:left="1"/>
              <w:jc w:val="both"/>
              <w:rPr>
                <w:rFonts w:asciiTheme="majorBidi" w:eastAsia="Gill Sans MT" w:hAnsiTheme="majorBidi" w:cstheme="majorBidi"/>
                <w:color w:val="000000"/>
              </w:rPr>
            </w:pPr>
          </w:p>
        </w:tc>
      </w:tr>
      <w:tr w:rsidR="00413F72" w:rsidRPr="00AB244C" w:rsidTr="00E7110F">
        <w:trPr>
          <w:trHeight w:val="461"/>
        </w:trPr>
        <w:tc>
          <w:tcPr>
            <w:tcW w:w="36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jc w:val="both"/>
              <w:rPr>
                <w:rFonts w:asciiTheme="majorBidi" w:eastAsia="Gill Sans MT" w:hAnsiTheme="majorBidi" w:cstheme="majorBidi"/>
                <w:color w:val="000000"/>
              </w:rPr>
            </w:pPr>
            <w:r w:rsidRPr="00D528C9">
              <w:rPr>
                <w:rFonts w:asciiTheme="majorBidi" w:eastAsia="Gill Sans MT" w:hAnsiTheme="majorBidi" w:cstheme="majorBidi"/>
                <w:color w:val="000000"/>
              </w:rPr>
              <w:t xml:space="preserve">Matériels, outils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13F72" w:rsidRPr="00D528C9" w:rsidRDefault="00413F72" w:rsidP="00E7110F">
            <w:pPr>
              <w:ind w:left="1"/>
              <w:jc w:val="both"/>
              <w:rPr>
                <w:rFonts w:asciiTheme="majorBidi" w:eastAsia="Gill Sans MT" w:hAnsiTheme="majorBidi" w:cstheme="majorBidi"/>
                <w:color w:val="000000"/>
              </w:rPr>
            </w:pPr>
          </w:p>
        </w:tc>
      </w:tr>
      <w:tr w:rsidR="00413F72" w:rsidRPr="00AB244C" w:rsidTr="00E7110F">
        <w:trPr>
          <w:trHeight w:val="461"/>
        </w:trPr>
        <w:tc>
          <w:tcPr>
            <w:tcW w:w="36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jc w:val="both"/>
              <w:rPr>
                <w:rFonts w:asciiTheme="majorBidi" w:eastAsia="Gill Sans MT" w:hAnsiTheme="majorBidi" w:cstheme="majorBidi"/>
                <w:color w:val="000000"/>
              </w:rPr>
            </w:pPr>
            <w:r w:rsidRPr="00D528C9">
              <w:rPr>
                <w:rFonts w:asciiTheme="majorBidi" w:eastAsia="Gill Sans MT" w:hAnsiTheme="majorBidi" w:cstheme="majorBidi"/>
                <w:color w:val="000000"/>
              </w:rPr>
              <w:t xml:space="preserve">Collecte des données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13F72" w:rsidRPr="00D528C9" w:rsidRDefault="00413F72" w:rsidP="00E7110F">
            <w:pPr>
              <w:ind w:left="1"/>
              <w:jc w:val="both"/>
              <w:rPr>
                <w:rFonts w:asciiTheme="majorBidi" w:eastAsia="Gill Sans MT" w:hAnsiTheme="majorBidi" w:cstheme="majorBidi"/>
                <w:color w:val="000000"/>
              </w:rPr>
            </w:pPr>
          </w:p>
        </w:tc>
      </w:tr>
      <w:tr w:rsidR="00413F72" w:rsidRPr="00AB244C" w:rsidTr="00E7110F">
        <w:trPr>
          <w:trHeight w:val="461"/>
        </w:trPr>
        <w:tc>
          <w:tcPr>
            <w:tcW w:w="36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jc w:val="both"/>
              <w:rPr>
                <w:rFonts w:asciiTheme="majorBidi" w:eastAsia="Gill Sans MT" w:hAnsiTheme="majorBidi" w:cstheme="majorBidi"/>
                <w:color w:val="000000"/>
              </w:rPr>
            </w:pPr>
            <w:r w:rsidRPr="00D528C9">
              <w:rPr>
                <w:rFonts w:asciiTheme="majorBidi" w:eastAsia="Gill Sans MT" w:hAnsiTheme="majorBidi" w:cstheme="majorBidi"/>
                <w:color w:val="000000"/>
              </w:rPr>
              <w:t xml:space="preserve">Frais généraux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13F72" w:rsidRPr="00D528C9" w:rsidRDefault="00413F72" w:rsidP="00E7110F">
            <w:pPr>
              <w:ind w:left="1"/>
              <w:jc w:val="both"/>
              <w:rPr>
                <w:rFonts w:asciiTheme="majorBidi" w:eastAsia="Gill Sans MT" w:hAnsiTheme="majorBidi" w:cstheme="majorBidi"/>
                <w:color w:val="000000"/>
              </w:rPr>
            </w:pPr>
          </w:p>
        </w:tc>
      </w:tr>
      <w:tr w:rsidR="00413F72" w:rsidRPr="00AB244C" w:rsidTr="00E7110F">
        <w:trPr>
          <w:trHeight w:val="461"/>
        </w:trPr>
        <w:tc>
          <w:tcPr>
            <w:tcW w:w="36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jc w:val="both"/>
              <w:rPr>
                <w:rFonts w:asciiTheme="majorBidi" w:eastAsia="Gill Sans MT" w:hAnsiTheme="majorBidi" w:cstheme="majorBidi"/>
                <w:color w:val="000000"/>
              </w:rPr>
            </w:pPr>
            <w:r w:rsidRPr="00D528C9">
              <w:rPr>
                <w:rFonts w:asciiTheme="majorBidi" w:eastAsia="Gill Sans MT" w:hAnsiTheme="majorBidi" w:cstheme="majorBidi"/>
                <w:b/>
                <w:color w:val="000000"/>
              </w:rPr>
              <w:t xml:space="preserve">TOTAL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13F72" w:rsidRPr="00D528C9" w:rsidRDefault="00413F72" w:rsidP="00E7110F">
            <w:pPr>
              <w:ind w:left="1"/>
              <w:jc w:val="both"/>
              <w:rPr>
                <w:rFonts w:asciiTheme="majorBidi" w:eastAsia="Gill Sans MT" w:hAnsiTheme="majorBidi" w:cstheme="majorBidi"/>
                <w:color w:val="000000"/>
              </w:rPr>
            </w:pPr>
          </w:p>
        </w:tc>
      </w:tr>
      <w:tr w:rsidR="00413F72" w:rsidRPr="00AB244C" w:rsidTr="00E7110F">
        <w:trPr>
          <w:trHeight w:val="461"/>
        </w:trPr>
        <w:tc>
          <w:tcPr>
            <w:tcW w:w="36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jc w:val="both"/>
              <w:rPr>
                <w:rFonts w:asciiTheme="majorBidi" w:eastAsia="Gill Sans MT" w:hAnsiTheme="majorBidi" w:cstheme="majorBidi"/>
                <w:color w:val="000000"/>
              </w:rPr>
            </w:pPr>
            <w:r w:rsidRPr="00D528C9">
              <w:rPr>
                <w:rFonts w:asciiTheme="majorBidi" w:eastAsia="Gill Sans MT" w:hAnsiTheme="majorBidi" w:cstheme="majorBidi"/>
                <w:color w:val="000000"/>
              </w:rPr>
              <w:t xml:space="preserve">Droits, Taxes ou Impôts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13F72" w:rsidRPr="00D528C9" w:rsidRDefault="00413F72" w:rsidP="00E7110F">
            <w:pPr>
              <w:ind w:left="1"/>
              <w:jc w:val="both"/>
              <w:rPr>
                <w:rFonts w:asciiTheme="majorBidi" w:eastAsia="Gill Sans MT" w:hAnsiTheme="majorBidi" w:cstheme="majorBidi"/>
                <w:color w:val="000000"/>
              </w:rPr>
            </w:pPr>
          </w:p>
        </w:tc>
      </w:tr>
      <w:tr w:rsidR="00413F72" w:rsidRPr="00AB244C" w:rsidTr="00E7110F">
        <w:trPr>
          <w:trHeight w:val="461"/>
        </w:trPr>
        <w:tc>
          <w:tcPr>
            <w:tcW w:w="36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jc w:val="both"/>
              <w:rPr>
                <w:rFonts w:asciiTheme="majorBidi" w:eastAsia="Gill Sans MT" w:hAnsiTheme="majorBidi" w:cstheme="majorBidi"/>
                <w:color w:val="000000"/>
              </w:rPr>
            </w:pPr>
            <w:r w:rsidRPr="00D528C9">
              <w:rPr>
                <w:rFonts w:asciiTheme="majorBidi" w:eastAsia="Gill Sans MT" w:hAnsiTheme="majorBidi" w:cstheme="majorBidi"/>
                <w:b/>
                <w:color w:val="000000"/>
              </w:rPr>
              <w:t xml:space="preserve">TOTAL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3F72" w:rsidRPr="00D528C9" w:rsidRDefault="00413F72" w:rsidP="00E7110F">
            <w:pPr>
              <w:ind w:left="1"/>
              <w:jc w:val="both"/>
              <w:rPr>
                <w:rFonts w:asciiTheme="majorBidi" w:eastAsia="Gill Sans MT" w:hAnsiTheme="majorBidi" w:cstheme="majorBidi"/>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413F72" w:rsidRPr="00D528C9" w:rsidRDefault="00413F72" w:rsidP="00E7110F">
            <w:pPr>
              <w:ind w:left="1"/>
              <w:jc w:val="both"/>
              <w:rPr>
                <w:rFonts w:asciiTheme="majorBidi" w:eastAsia="Gill Sans MT" w:hAnsiTheme="majorBidi" w:cstheme="majorBidi"/>
                <w:color w:val="000000"/>
              </w:rPr>
            </w:pPr>
          </w:p>
        </w:tc>
      </w:tr>
    </w:tbl>
    <w:p w:rsidR="00413F72" w:rsidRPr="00D528C9" w:rsidRDefault="00413F72" w:rsidP="000A0685">
      <w:pPr>
        <w:spacing w:after="36" w:line="247" w:lineRule="auto"/>
        <w:ind w:right="272"/>
        <w:jc w:val="both"/>
        <w:rPr>
          <w:rFonts w:asciiTheme="majorBidi" w:eastAsia="Gill Sans MT" w:hAnsiTheme="majorBidi" w:cstheme="majorBidi"/>
          <w:color w:val="000000"/>
          <w:lang w:eastAsia="fr-FR"/>
        </w:rPr>
      </w:pPr>
    </w:p>
    <w:p w:rsidR="00AE749F" w:rsidRPr="00D528C9" w:rsidRDefault="006776CC" w:rsidP="00F0523D">
      <w:pPr>
        <w:spacing w:after="325" w:line="247" w:lineRule="auto"/>
        <w:ind w:right="272"/>
        <w:jc w:val="both"/>
        <w:rPr>
          <w:rFonts w:asciiTheme="majorBidi" w:eastAsiaTheme="majorEastAsia" w:hAnsiTheme="majorBidi" w:cstheme="majorBidi"/>
          <w:b/>
          <w:bCs/>
          <w:color w:val="000000"/>
          <w:lang w:val="fr-CA" w:eastAsia="fr-FR"/>
        </w:rPr>
      </w:pPr>
      <w:r w:rsidRPr="00D528C9">
        <w:rPr>
          <w:rFonts w:asciiTheme="majorBidi" w:eastAsiaTheme="majorEastAsia" w:hAnsiTheme="majorBidi" w:cstheme="majorBidi"/>
          <w:b/>
          <w:bCs/>
          <w:color w:val="000000"/>
          <w:lang w:val="fr-CA" w:eastAsia="fr-FR"/>
        </w:rPr>
        <w:t>I</w:t>
      </w:r>
      <w:r w:rsidR="00C64957">
        <w:rPr>
          <w:rFonts w:asciiTheme="majorBidi" w:eastAsiaTheme="majorEastAsia" w:hAnsiTheme="majorBidi" w:cstheme="majorBidi"/>
          <w:b/>
          <w:bCs/>
          <w:color w:val="000000"/>
          <w:lang w:val="fr-CA" w:eastAsia="fr-FR"/>
        </w:rPr>
        <w:t>0</w:t>
      </w:r>
      <w:r w:rsidR="00AE749F" w:rsidRPr="00D528C9">
        <w:rPr>
          <w:rFonts w:asciiTheme="majorBidi" w:eastAsiaTheme="majorEastAsia" w:hAnsiTheme="majorBidi" w:cstheme="majorBidi"/>
          <w:b/>
          <w:bCs/>
          <w:color w:val="000000"/>
          <w:lang w:val="fr-CA" w:eastAsia="fr-FR"/>
        </w:rPr>
        <w:t>. Méthodes de sélection et dossier de candidature.</w:t>
      </w:r>
    </w:p>
    <w:p w:rsidR="00AE749F" w:rsidRPr="00D528C9" w:rsidRDefault="00F0523D" w:rsidP="00F0523D">
      <w:pPr>
        <w:spacing w:after="325" w:line="247" w:lineRule="auto"/>
        <w:ind w:right="272"/>
        <w:jc w:val="both"/>
        <w:rPr>
          <w:rFonts w:asciiTheme="majorBidi" w:eastAsiaTheme="majorEastAsia" w:hAnsiTheme="majorBidi" w:cstheme="majorBidi"/>
          <w:b/>
          <w:bCs/>
          <w:color w:val="000000"/>
          <w:lang w:val="fr-CA" w:eastAsia="fr-FR"/>
        </w:rPr>
      </w:pPr>
      <w:r w:rsidRPr="00D528C9">
        <w:rPr>
          <w:rFonts w:asciiTheme="majorBidi" w:hAnsiTheme="majorBidi" w:cstheme="majorBidi"/>
        </w:rPr>
        <w:lastRenderedPageBreak/>
        <w:t>Leconsultant</w:t>
      </w:r>
      <w:r w:rsidR="005432FF" w:rsidRPr="00D528C9">
        <w:rPr>
          <w:rFonts w:asciiTheme="majorBidi" w:hAnsiTheme="majorBidi" w:cstheme="majorBidi"/>
        </w:rPr>
        <w:t xml:space="preserve"> sera évalué sur la base de </w:t>
      </w:r>
      <w:r w:rsidR="00AE749F" w:rsidRPr="00D528C9">
        <w:rPr>
          <w:rFonts w:asciiTheme="majorBidi" w:hAnsiTheme="majorBidi" w:cstheme="majorBidi"/>
        </w:rPr>
        <w:t>s</w:t>
      </w:r>
      <w:r w:rsidR="005432FF" w:rsidRPr="00D528C9">
        <w:rPr>
          <w:rFonts w:asciiTheme="majorBidi" w:hAnsiTheme="majorBidi" w:cstheme="majorBidi"/>
        </w:rPr>
        <w:t>es</w:t>
      </w:r>
      <w:r w:rsidR="00AE749F" w:rsidRPr="00D528C9">
        <w:rPr>
          <w:rFonts w:asciiTheme="majorBidi" w:hAnsiTheme="majorBidi" w:cstheme="majorBidi"/>
        </w:rPr>
        <w:t xml:space="preserve"> expériences gé</w:t>
      </w:r>
      <w:r w:rsidRPr="00D528C9">
        <w:rPr>
          <w:rFonts w:asciiTheme="majorBidi" w:hAnsiTheme="majorBidi" w:cstheme="majorBidi"/>
        </w:rPr>
        <w:t xml:space="preserve">nérales et spécifiques liées </w:t>
      </w:r>
      <w:r w:rsidR="005432FF" w:rsidRPr="00D528C9">
        <w:rPr>
          <w:rFonts w:asciiTheme="majorBidi" w:hAnsiTheme="majorBidi" w:cstheme="majorBidi"/>
        </w:rPr>
        <w:t>à sa mission</w:t>
      </w:r>
      <w:r w:rsidR="00AE749F" w:rsidRPr="00D528C9">
        <w:rPr>
          <w:rFonts w:asciiTheme="majorBidi" w:hAnsiTheme="majorBidi" w:cstheme="majorBidi"/>
        </w:rPr>
        <w:t>.</w:t>
      </w:r>
      <w:r w:rsidR="005432FF" w:rsidRPr="00D528C9">
        <w:rPr>
          <w:rFonts w:asciiTheme="majorBidi" w:eastAsiaTheme="majorEastAsia" w:hAnsiTheme="majorBidi" w:cstheme="majorBidi"/>
          <w:b/>
          <w:bCs/>
          <w:color w:val="000000"/>
          <w:lang w:eastAsia="fr-FR"/>
        </w:rPr>
        <w:t xml:space="preserve"> Il</w:t>
      </w:r>
      <w:r w:rsidR="005432FF" w:rsidRPr="00D528C9">
        <w:rPr>
          <w:rFonts w:asciiTheme="majorBidi" w:eastAsia="Gill Sans MT" w:hAnsiTheme="majorBidi" w:cstheme="majorBidi"/>
          <w:color w:val="000000"/>
          <w:lang w:val="fr-CA" w:eastAsia="fr-FR"/>
        </w:rPr>
        <w:t xml:space="preserve"> travaillera</w:t>
      </w:r>
      <w:r w:rsidR="00AE749F" w:rsidRPr="00D528C9">
        <w:rPr>
          <w:rFonts w:asciiTheme="majorBidi" w:eastAsia="Gill Sans MT" w:hAnsiTheme="majorBidi" w:cstheme="majorBidi"/>
          <w:color w:val="000000"/>
          <w:lang w:val="fr-CA" w:eastAsia="fr-FR"/>
        </w:rPr>
        <w:t xml:space="preserve"> sous la responsabilité du Coordinateur national du projet et sous la supervision technique du chargé de sauvegarde sociale, développement social et genre.</w:t>
      </w:r>
    </w:p>
    <w:p w:rsidR="00AE749F" w:rsidRPr="00D528C9" w:rsidRDefault="00AE749F" w:rsidP="00F0523D">
      <w:pPr>
        <w:spacing w:after="325" w:line="247" w:lineRule="auto"/>
        <w:ind w:right="272"/>
        <w:jc w:val="both"/>
        <w:rPr>
          <w:rFonts w:asciiTheme="majorBidi" w:eastAsiaTheme="majorEastAsia" w:hAnsiTheme="majorBidi" w:cstheme="majorBidi"/>
          <w:b/>
          <w:bCs/>
          <w:color w:val="000000"/>
          <w:lang w:val="fr-CA" w:eastAsia="fr-FR"/>
        </w:rPr>
      </w:pPr>
      <w:r w:rsidRPr="00D528C9">
        <w:rPr>
          <w:rFonts w:asciiTheme="majorBidi" w:eastAsia="Gill Sans MT" w:hAnsiTheme="majorBidi" w:cstheme="majorBidi"/>
          <w:color w:val="000000"/>
          <w:lang w:val="fr-CA" w:eastAsia="fr-FR"/>
        </w:rPr>
        <w:t>L</w:t>
      </w:r>
      <w:r w:rsidRPr="00D528C9">
        <w:rPr>
          <w:rFonts w:asciiTheme="majorBidi" w:eastAsia="Gill Sans MT" w:hAnsiTheme="majorBidi" w:cstheme="majorBidi"/>
          <w:color w:val="000000"/>
          <w:lang w:eastAsia="fr-FR"/>
        </w:rPr>
        <w:t xml:space="preserve">es dossiers doivent être déposés au plus tard le </w:t>
      </w:r>
      <w:r w:rsidR="0090564C">
        <w:rPr>
          <w:rFonts w:asciiTheme="majorBidi" w:eastAsia="Gill Sans MT" w:hAnsiTheme="majorBidi" w:cstheme="majorBidi"/>
          <w:color w:val="000000"/>
          <w:lang w:eastAsia="fr-FR"/>
        </w:rPr>
        <w:t>jeu</w:t>
      </w:r>
      <w:r w:rsidRPr="00D528C9">
        <w:rPr>
          <w:rFonts w:asciiTheme="majorBidi" w:eastAsia="Gill Sans MT" w:hAnsiTheme="majorBidi" w:cstheme="majorBidi"/>
          <w:color w:val="000000"/>
          <w:lang w:eastAsia="fr-FR"/>
        </w:rPr>
        <w:t>d</w:t>
      </w:r>
      <w:r w:rsidR="0090564C">
        <w:rPr>
          <w:rFonts w:asciiTheme="majorBidi" w:eastAsia="Gill Sans MT" w:hAnsiTheme="majorBidi" w:cstheme="majorBidi"/>
          <w:color w:val="000000"/>
          <w:lang w:eastAsia="fr-FR"/>
        </w:rPr>
        <w:t xml:space="preserve">i </w:t>
      </w:r>
      <w:r w:rsidR="00413F72">
        <w:rPr>
          <w:rFonts w:asciiTheme="majorBidi" w:eastAsia="Gill Sans MT" w:hAnsiTheme="majorBidi" w:cstheme="majorBidi"/>
          <w:color w:val="000000"/>
          <w:lang w:eastAsia="fr-FR"/>
        </w:rPr>
        <w:t>20février</w:t>
      </w:r>
      <w:r w:rsidR="007C12B3" w:rsidRPr="00D528C9">
        <w:rPr>
          <w:rFonts w:asciiTheme="majorBidi" w:eastAsia="Gill Sans MT" w:hAnsiTheme="majorBidi" w:cstheme="majorBidi"/>
          <w:b/>
          <w:color w:val="000000"/>
          <w:lang w:eastAsia="fr-FR"/>
        </w:rPr>
        <w:t xml:space="preserve"> 2022</w:t>
      </w:r>
      <w:r w:rsidRPr="00D528C9">
        <w:rPr>
          <w:rFonts w:asciiTheme="majorBidi" w:eastAsia="Gill Sans MT" w:hAnsiTheme="majorBidi" w:cstheme="majorBidi"/>
          <w:b/>
          <w:color w:val="000000"/>
          <w:lang w:eastAsia="fr-FR"/>
        </w:rPr>
        <w:t xml:space="preserve"> par mail à l’adresse suivante </w:t>
      </w:r>
      <w:hyperlink r:id="rId12" w:history="1">
        <w:r w:rsidR="005E729E" w:rsidRPr="00D528C9">
          <w:rPr>
            <w:rStyle w:val="Lienhypertexte"/>
            <w:rFonts w:asciiTheme="majorBidi" w:eastAsia="Gill Sans MT" w:hAnsiTheme="majorBidi" w:cstheme="majorBidi"/>
            <w:b/>
            <w:lang w:eastAsia="fr-FR"/>
          </w:rPr>
          <w:t>ouldbabab12@gmail.com</w:t>
        </w:r>
      </w:hyperlink>
      <w:r w:rsidR="005E729E" w:rsidRPr="00D528C9">
        <w:rPr>
          <w:rFonts w:asciiTheme="majorBidi" w:eastAsia="Gill Sans MT" w:hAnsiTheme="majorBidi" w:cstheme="majorBidi"/>
          <w:b/>
          <w:color w:val="000000"/>
          <w:lang w:eastAsia="fr-FR"/>
        </w:rPr>
        <w:t xml:space="preserve"> ou kmedmahmoud@yahoo.com</w:t>
      </w:r>
      <w:r w:rsidRPr="00D528C9">
        <w:rPr>
          <w:rFonts w:asciiTheme="majorBidi" w:eastAsia="Gill Sans MT" w:hAnsiTheme="majorBidi" w:cstheme="majorBidi"/>
          <w:color w:val="000000"/>
          <w:lang w:eastAsia="fr-FR"/>
        </w:rPr>
        <w:t>sous l’objet « candidature pour l</w:t>
      </w:r>
      <w:r w:rsidR="007C12B3" w:rsidRPr="00D528C9">
        <w:rPr>
          <w:rFonts w:asciiTheme="majorBidi" w:eastAsia="Gill Sans MT" w:hAnsiTheme="majorBidi" w:cstheme="majorBidi"/>
          <w:color w:val="000000"/>
          <w:lang w:eastAsia="fr-FR"/>
        </w:rPr>
        <w:t>’élaboration du plan de mobilisation des parties prenantes du projet WACA</w:t>
      </w:r>
      <w:r w:rsidRPr="00D528C9">
        <w:rPr>
          <w:rFonts w:asciiTheme="majorBidi" w:eastAsia="Gill Sans MT" w:hAnsiTheme="majorBidi" w:cstheme="majorBidi"/>
          <w:color w:val="000000"/>
          <w:lang w:eastAsia="fr-FR"/>
        </w:rPr>
        <w:t xml:space="preserve">. </w:t>
      </w:r>
    </w:p>
    <w:p w:rsidR="00AE749F" w:rsidRPr="00D528C9" w:rsidRDefault="00AE749F" w:rsidP="00F0523D">
      <w:pPr>
        <w:jc w:val="both"/>
        <w:rPr>
          <w:rFonts w:asciiTheme="majorBidi" w:hAnsiTheme="majorBidi" w:cstheme="majorBidi"/>
        </w:rPr>
      </w:pPr>
      <w:r w:rsidRPr="00D528C9">
        <w:rPr>
          <w:rFonts w:asciiTheme="majorBidi" w:hAnsiTheme="majorBidi" w:cstheme="majorBidi"/>
          <w:b/>
          <w:u w:val="single"/>
        </w:rPr>
        <w:t>NB </w:t>
      </w:r>
      <w:r w:rsidRPr="00D528C9">
        <w:rPr>
          <w:rFonts w:asciiTheme="majorBidi" w:hAnsiTheme="majorBidi" w:cstheme="majorBidi"/>
        </w:rPr>
        <w:t xml:space="preserve">: WACA se réserve le droit de vérifier la véracité des informations fournies par les candidats. Le dossier de candidature reste propriété du projet. Seuls les candidats retenus seront contactés par téléphone. </w:t>
      </w:r>
    </w:p>
    <w:p w:rsidR="00E76909" w:rsidRPr="00D528C9" w:rsidRDefault="00E76909" w:rsidP="00F0523D">
      <w:pPr>
        <w:jc w:val="both"/>
        <w:rPr>
          <w:rFonts w:asciiTheme="majorBidi" w:hAnsiTheme="majorBidi" w:cstheme="majorBidi"/>
          <w:color w:val="FF0000"/>
        </w:rPr>
      </w:pPr>
    </w:p>
    <w:sectPr w:rsidR="00E76909" w:rsidRPr="00D528C9" w:rsidSect="00DF12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CDA" w:rsidRDefault="008F5CDA" w:rsidP="00BC0DF1">
      <w:pPr>
        <w:spacing w:after="0" w:line="240" w:lineRule="auto"/>
      </w:pPr>
      <w:r>
        <w:separator/>
      </w:r>
    </w:p>
  </w:endnote>
  <w:endnote w:type="continuationSeparator" w:id="0">
    <w:p w:rsidR="008F5CDA" w:rsidRDefault="008F5CDA" w:rsidP="00BC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CDA" w:rsidRDefault="008F5CDA" w:rsidP="00BC0DF1">
      <w:pPr>
        <w:spacing w:after="0" w:line="240" w:lineRule="auto"/>
      </w:pPr>
      <w:r>
        <w:separator/>
      </w:r>
    </w:p>
  </w:footnote>
  <w:footnote w:type="continuationSeparator" w:id="0">
    <w:p w:rsidR="008F5CDA" w:rsidRDefault="008F5CDA" w:rsidP="00BC0DF1">
      <w:pPr>
        <w:spacing w:after="0" w:line="240" w:lineRule="auto"/>
      </w:pPr>
      <w:r>
        <w:continuationSeparator/>
      </w:r>
    </w:p>
  </w:footnote>
  <w:footnote w:id="1">
    <w:p w:rsidR="00ED00CB" w:rsidRDefault="00ED00CB" w:rsidP="00ED00CB">
      <w:pPr>
        <w:pStyle w:val="footnotedescription"/>
        <w:spacing w:line="248" w:lineRule="auto"/>
        <w:ind w:right="468"/>
      </w:pPr>
      <w:r>
        <w:rPr>
          <w:rStyle w:val="footnotemark"/>
        </w:rPr>
        <w:footnoteRef/>
      </w:r>
      <w:r>
        <w:t xml:space="preserve"> NES n°10 § 10 « L’Emprunteur devra identifier les différentes parties prenantes, aussi bien les parties affectées par le projet que les autres parties intéressée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A627E"/>
    <w:multiLevelType w:val="hybridMultilevel"/>
    <w:tmpl w:val="901607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B57279"/>
    <w:multiLevelType w:val="hybridMultilevel"/>
    <w:tmpl w:val="9A506CBE"/>
    <w:lvl w:ilvl="0" w:tplc="E91EDAF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F34EC1"/>
    <w:multiLevelType w:val="hybridMultilevel"/>
    <w:tmpl w:val="2FF89038"/>
    <w:lvl w:ilvl="0" w:tplc="1E0888E8">
      <w:start w:val="1"/>
      <w:numFmt w:val="bullet"/>
      <w:lvlText w:val=""/>
      <w:lvlJc w:val="left"/>
      <w:pPr>
        <w:ind w:left="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3F2F80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166C9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2065D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068510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1908D1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3C49A5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8A2472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C0D35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nsid w:val="0D6E6C72"/>
    <w:multiLevelType w:val="multilevel"/>
    <w:tmpl w:val="3BE2D8E2"/>
    <w:lvl w:ilvl="0">
      <w:start w:val="4"/>
      <w:numFmt w:val="decimal"/>
      <w:lvlText w:val="%1"/>
      <w:lvlJc w:val="left"/>
      <w:pPr>
        <w:ind w:left="450" w:hanging="450"/>
      </w:pPr>
      <w:rPr>
        <w:rFonts w:hint="default"/>
      </w:rPr>
    </w:lvl>
    <w:lvl w:ilvl="1">
      <w:start w:val="3"/>
      <w:numFmt w:val="decimal"/>
      <w:lvlText w:val="%1.%2"/>
      <w:lvlJc w:val="left"/>
      <w:pPr>
        <w:ind w:left="765" w:hanging="45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3960" w:hanging="1440"/>
      </w:pPr>
      <w:rPr>
        <w:rFonts w:hint="default"/>
      </w:rPr>
    </w:lvl>
  </w:abstractNum>
  <w:abstractNum w:abstractNumId="4">
    <w:nsid w:val="15CF60B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BE3612"/>
    <w:multiLevelType w:val="hybridMultilevel"/>
    <w:tmpl w:val="F92216E4"/>
    <w:lvl w:ilvl="0" w:tplc="9D74DC5C">
      <w:start w:val="1"/>
      <w:numFmt w:val="bullet"/>
      <w:lvlText w:val=""/>
      <w:lvlJc w:val="left"/>
      <w:pPr>
        <w:ind w:left="720" w:hanging="360"/>
      </w:pPr>
      <w:rPr>
        <w:rFonts w:ascii="Symbol" w:hAnsi="Symbol" w:hint="default"/>
      </w:rPr>
    </w:lvl>
    <w:lvl w:ilvl="1" w:tplc="565EA550" w:tentative="1">
      <w:start w:val="1"/>
      <w:numFmt w:val="bullet"/>
      <w:lvlText w:val="o"/>
      <w:lvlJc w:val="left"/>
      <w:pPr>
        <w:ind w:left="1440" w:hanging="360"/>
      </w:pPr>
      <w:rPr>
        <w:rFonts w:ascii="Courier New" w:hAnsi="Courier New" w:cs="Courier New" w:hint="default"/>
      </w:rPr>
    </w:lvl>
    <w:lvl w:ilvl="2" w:tplc="575609CC" w:tentative="1">
      <w:start w:val="1"/>
      <w:numFmt w:val="bullet"/>
      <w:lvlText w:val=""/>
      <w:lvlJc w:val="left"/>
      <w:pPr>
        <w:ind w:left="2160" w:hanging="360"/>
      </w:pPr>
      <w:rPr>
        <w:rFonts w:ascii="Wingdings" w:hAnsi="Wingdings" w:hint="default"/>
      </w:rPr>
    </w:lvl>
    <w:lvl w:ilvl="3" w:tplc="371CAEB8" w:tentative="1">
      <w:start w:val="1"/>
      <w:numFmt w:val="bullet"/>
      <w:lvlText w:val=""/>
      <w:lvlJc w:val="left"/>
      <w:pPr>
        <w:ind w:left="2880" w:hanging="360"/>
      </w:pPr>
      <w:rPr>
        <w:rFonts w:ascii="Symbol" w:hAnsi="Symbol" w:hint="default"/>
      </w:rPr>
    </w:lvl>
    <w:lvl w:ilvl="4" w:tplc="60F86452" w:tentative="1">
      <w:start w:val="1"/>
      <w:numFmt w:val="bullet"/>
      <w:lvlText w:val="o"/>
      <w:lvlJc w:val="left"/>
      <w:pPr>
        <w:ind w:left="3600" w:hanging="360"/>
      </w:pPr>
      <w:rPr>
        <w:rFonts w:ascii="Courier New" w:hAnsi="Courier New" w:cs="Courier New" w:hint="default"/>
      </w:rPr>
    </w:lvl>
    <w:lvl w:ilvl="5" w:tplc="3C5E65C0" w:tentative="1">
      <w:start w:val="1"/>
      <w:numFmt w:val="bullet"/>
      <w:lvlText w:val=""/>
      <w:lvlJc w:val="left"/>
      <w:pPr>
        <w:ind w:left="4320" w:hanging="360"/>
      </w:pPr>
      <w:rPr>
        <w:rFonts w:ascii="Wingdings" w:hAnsi="Wingdings" w:hint="default"/>
      </w:rPr>
    </w:lvl>
    <w:lvl w:ilvl="6" w:tplc="D3E6BD0E" w:tentative="1">
      <w:start w:val="1"/>
      <w:numFmt w:val="bullet"/>
      <w:lvlText w:val=""/>
      <w:lvlJc w:val="left"/>
      <w:pPr>
        <w:ind w:left="5040" w:hanging="360"/>
      </w:pPr>
      <w:rPr>
        <w:rFonts w:ascii="Symbol" w:hAnsi="Symbol" w:hint="default"/>
      </w:rPr>
    </w:lvl>
    <w:lvl w:ilvl="7" w:tplc="3A86A172" w:tentative="1">
      <w:start w:val="1"/>
      <w:numFmt w:val="bullet"/>
      <w:lvlText w:val="o"/>
      <w:lvlJc w:val="left"/>
      <w:pPr>
        <w:ind w:left="5760" w:hanging="360"/>
      </w:pPr>
      <w:rPr>
        <w:rFonts w:ascii="Courier New" w:hAnsi="Courier New" w:cs="Courier New" w:hint="default"/>
      </w:rPr>
    </w:lvl>
    <w:lvl w:ilvl="8" w:tplc="3CE23DF8" w:tentative="1">
      <w:start w:val="1"/>
      <w:numFmt w:val="bullet"/>
      <w:lvlText w:val=""/>
      <w:lvlJc w:val="left"/>
      <w:pPr>
        <w:ind w:left="6480" w:hanging="360"/>
      </w:pPr>
      <w:rPr>
        <w:rFonts w:ascii="Wingdings" w:hAnsi="Wingdings" w:hint="default"/>
      </w:rPr>
    </w:lvl>
  </w:abstractNum>
  <w:abstractNum w:abstractNumId="6">
    <w:nsid w:val="1C4416F1"/>
    <w:multiLevelType w:val="hybridMultilevel"/>
    <w:tmpl w:val="B076484A"/>
    <w:lvl w:ilvl="0" w:tplc="83BE950A">
      <w:start w:val="2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A5020D"/>
    <w:multiLevelType w:val="hybridMultilevel"/>
    <w:tmpl w:val="66FE79D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8">
    <w:nsid w:val="1F386700"/>
    <w:multiLevelType w:val="hybridMultilevel"/>
    <w:tmpl w:val="4A086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8827C6"/>
    <w:multiLevelType w:val="hybridMultilevel"/>
    <w:tmpl w:val="42147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7D08AB"/>
    <w:multiLevelType w:val="hybridMultilevel"/>
    <w:tmpl w:val="93524782"/>
    <w:lvl w:ilvl="0" w:tplc="BAFAB68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8AA2E87"/>
    <w:multiLevelType w:val="hybridMultilevel"/>
    <w:tmpl w:val="72105A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43A4EF3"/>
    <w:multiLevelType w:val="hybridMultilevel"/>
    <w:tmpl w:val="F8D808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7E2860"/>
    <w:multiLevelType w:val="hybridMultilevel"/>
    <w:tmpl w:val="DBACFD92"/>
    <w:lvl w:ilvl="0" w:tplc="B4EC561C">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9A5D72"/>
    <w:multiLevelType w:val="hybridMultilevel"/>
    <w:tmpl w:val="3F087D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5F1086"/>
    <w:multiLevelType w:val="multilevel"/>
    <w:tmpl w:val="8012A6D4"/>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BE8567B"/>
    <w:multiLevelType w:val="hybridMultilevel"/>
    <w:tmpl w:val="87AEBB52"/>
    <w:lvl w:ilvl="0" w:tplc="22347F28">
      <w:start w:val="1"/>
      <w:numFmt w:val="bullet"/>
      <w:lvlText w:val=""/>
      <w:lvlJc w:val="left"/>
      <w:pPr>
        <w:ind w:left="720" w:hanging="360"/>
      </w:pPr>
      <w:rPr>
        <w:rFonts w:ascii="Symbol" w:hAnsi="Symbol" w:hint="default"/>
      </w:rPr>
    </w:lvl>
    <w:lvl w:ilvl="1" w:tplc="974E11D8" w:tentative="1">
      <w:start w:val="1"/>
      <w:numFmt w:val="bullet"/>
      <w:lvlText w:val="o"/>
      <w:lvlJc w:val="left"/>
      <w:pPr>
        <w:ind w:left="1440" w:hanging="360"/>
      </w:pPr>
      <w:rPr>
        <w:rFonts w:ascii="Courier New" w:hAnsi="Courier New" w:hint="default"/>
      </w:rPr>
    </w:lvl>
    <w:lvl w:ilvl="2" w:tplc="13723870" w:tentative="1">
      <w:start w:val="1"/>
      <w:numFmt w:val="bullet"/>
      <w:lvlText w:val=""/>
      <w:lvlJc w:val="left"/>
      <w:pPr>
        <w:ind w:left="2160" w:hanging="360"/>
      </w:pPr>
      <w:rPr>
        <w:rFonts w:ascii="Wingdings" w:hAnsi="Wingdings" w:hint="default"/>
      </w:rPr>
    </w:lvl>
    <w:lvl w:ilvl="3" w:tplc="9DA65634" w:tentative="1">
      <w:start w:val="1"/>
      <w:numFmt w:val="bullet"/>
      <w:lvlText w:val=""/>
      <w:lvlJc w:val="left"/>
      <w:pPr>
        <w:ind w:left="2880" w:hanging="360"/>
      </w:pPr>
      <w:rPr>
        <w:rFonts w:ascii="Symbol" w:hAnsi="Symbol" w:hint="default"/>
      </w:rPr>
    </w:lvl>
    <w:lvl w:ilvl="4" w:tplc="9D2ADFC2" w:tentative="1">
      <w:start w:val="1"/>
      <w:numFmt w:val="bullet"/>
      <w:lvlText w:val="o"/>
      <w:lvlJc w:val="left"/>
      <w:pPr>
        <w:ind w:left="3600" w:hanging="360"/>
      </w:pPr>
      <w:rPr>
        <w:rFonts w:ascii="Courier New" w:hAnsi="Courier New" w:hint="default"/>
      </w:rPr>
    </w:lvl>
    <w:lvl w:ilvl="5" w:tplc="92180C5A" w:tentative="1">
      <w:start w:val="1"/>
      <w:numFmt w:val="bullet"/>
      <w:lvlText w:val=""/>
      <w:lvlJc w:val="left"/>
      <w:pPr>
        <w:ind w:left="4320" w:hanging="360"/>
      </w:pPr>
      <w:rPr>
        <w:rFonts w:ascii="Wingdings" w:hAnsi="Wingdings" w:hint="default"/>
      </w:rPr>
    </w:lvl>
    <w:lvl w:ilvl="6" w:tplc="47FCF75E" w:tentative="1">
      <w:start w:val="1"/>
      <w:numFmt w:val="bullet"/>
      <w:lvlText w:val=""/>
      <w:lvlJc w:val="left"/>
      <w:pPr>
        <w:ind w:left="5040" w:hanging="360"/>
      </w:pPr>
      <w:rPr>
        <w:rFonts w:ascii="Symbol" w:hAnsi="Symbol" w:hint="default"/>
      </w:rPr>
    </w:lvl>
    <w:lvl w:ilvl="7" w:tplc="9230C410" w:tentative="1">
      <w:start w:val="1"/>
      <w:numFmt w:val="bullet"/>
      <w:lvlText w:val="o"/>
      <w:lvlJc w:val="left"/>
      <w:pPr>
        <w:ind w:left="5760" w:hanging="360"/>
      </w:pPr>
      <w:rPr>
        <w:rFonts w:ascii="Courier New" w:hAnsi="Courier New" w:hint="default"/>
      </w:rPr>
    </w:lvl>
    <w:lvl w:ilvl="8" w:tplc="1EFC112C" w:tentative="1">
      <w:start w:val="1"/>
      <w:numFmt w:val="bullet"/>
      <w:lvlText w:val=""/>
      <w:lvlJc w:val="left"/>
      <w:pPr>
        <w:ind w:left="6480" w:hanging="360"/>
      </w:pPr>
      <w:rPr>
        <w:rFonts w:ascii="Wingdings" w:hAnsi="Wingdings" w:hint="default"/>
      </w:rPr>
    </w:lvl>
  </w:abstractNum>
  <w:abstractNum w:abstractNumId="17">
    <w:nsid w:val="51735F0E"/>
    <w:multiLevelType w:val="hybridMultilevel"/>
    <w:tmpl w:val="EAC89B2C"/>
    <w:lvl w:ilvl="0" w:tplc="9F841CFC">
      <w:start w:val="1"/>
      <w:numFmt w:val="bullet"/>
      <w:lvlText w:val=""/>
      <w:lvlJc w:val="left"/>
      <w:pPr>
        <w:ind w:left="720" w:hanging="360"/>
      </w:pPr>
      <w:rPr>
        <w:rFonts w:ascii="Symbol" w:hAnsi="Symbol" w:hint="default"/>
      </w:rPr>
    </w:lvl>
    <w:lvl w:ilvl="1" w:tplc="64DE0A7E" w:tentative="1">
      <w:start w:val="1"/>
      <w:numFmt w:val="bullet"/>
      <w:lvlText w:val="o"/>
      <w:lvlJc w:val="left"/>
      <w:pPr>
        <w:ind w:left="1440" w:hanging="360"/>
      </w:pPr>
      <w:rPr>
        <w:rFonts w:ascii="Courier New" w:hAnsi="Courier New" w:cs="Courier New" w:hint="default"/>
      </w:rPr>
    </w:lvl>
    <w:lvl w:ilvl="2" w:tplc="07BAB7B6" w:tentative="1">
      <w:start w:val="1"/>
      <w:numFmt w:val="bullet"/>
      <w:lvlText w:val=""/>
      <w:lvlJc w:val="left"/>
      <w:pPr>
        <w:ind w:left="2160" w:hanging="360"/>
      </w:pPr>
      <w:rPr>
        <w:rFonts w:ascii="Wingdings" w:hAnsi="Wingdings" w:hint="default"/>
      </w:rPr>
    </w:lvl>
    <w:lvl w:ilvl="3" w:tplc="34AE8526" w:tentative="1">
      <w:start w:val="1"/>
      <w:numFmt w:val="bullet"/>
      <w:lvlText w:val=""/>
      <w:lvlJc w:val="left"/>
      <w:pPr>
        <w:ind w:left="2880" w:hanging="360"/>
      </w:pPr>
      <w:rPr>
        <w:rFonts w:ascii="Symbol" w:hAnsi="Symbol" w:hint="default"/>
      </w:rPr>
    </w:lvl>
    <w:lvl w:ilvl="4" w:tplc="97669372" w:tentative="1">
      <w:start w:val="1"/>
      <w:numFmt w:val="bullet"/>
      <w:lvlText w:val="o"/>
      <w:lvlJc w:val="left"/>
      <w:pPr>
        <w:ind w:left="3600" w:hanging="360"/>
      </w:pPr>
      <w:rPr>
        <w:rFonts w:ascii="Courier New" w:hAnsi="Courier New" w:cs="Courier New" w:hint="default"/>
      </w:rPr>
    </w:lvl>
    <w:lvl w:ilvl="5" w:tplc="0B90DD6E" w:tentative="1">
      <w:start w:val="1"/>
      <w:numFmt w:val="bullet"/>
      <w:lvlText w:val=""/>
      <w:lvlJc w:val="left"/>
      <w:pPr>
        <w:ind w:left="4320" w:hanging="360"/>
      </w:pPr>
      <w:rPr>
        <w:rFonts w:ascii="Wingdings" w:hAnsi="Wingdings" w:hint="default"/>
      </w:rPr>
    </w:lvl>
    <w:lvl w:ilvl="6" w:tplc="82B004BC" w:tentative="1">
      <w:start w:val="1"/>
      <w:numFmt w:val="bullet"/>
      <w:lvlText w:val=""/>
      <w:lvlJc w:val="left"/>
      <w:pPr>
        <w:ind w:left="5040" w:hanging="360"/>
      </w:pPr>
      <w:rPr>
        <w:rFonts w:ascii="Symbol" w:hAnsi="Symbol" w:hint="default"/>
      </w:rPr>
    </w:lvl>
    <w:lvl w:ilvl="7" w:tplc="F500C3F2" w:tentative="1">
      <w:start w:val="1"/>
      <w:numFmt w:val="bullet"/>
      <w:lvlText w:val="o"/>
      <w:lvlJc w:val="left"/>
      <w:pPr>
        <w:ind w:left="5760" w:hanging="360"/>
      </w:pPr>
      <w:rPr>
        <w:rFonts w:ascii="Courier New" w:hAnsi="Courier New" w:cs="Courier New" w:hint="default"/>
      </w:rPr>
    </w:lvl>
    <w:lvl w:ilvl="8" w:tplc="A514784E" w:tentative="1">
      <w:start w:val="1"/>
      <w:numFmt w:val="bullet"/>
      <w:lvlText w:val=""/>
      <w:lvlJc w:val="left"/>
      <w:pPr>
        <w:ind w:left="6480" w:hanging="360"/>
      </w:pPr>
      <w:rPr>
        <w:rFonts w:ascii="Wingdings" w:hAnsi="Wingdings" w:hint="default"/>
      </w:rPr>
    </w:lvl>
  </w:abstractNum>
  <w:abstractNum w:abstractNumId="18">
    <w:nsid w:val="52135EDE"/>
    <w:multiLevelType w:val="hybridMultilevel"/>
    <w:tmpl w:val="49EA1686"/>
    <w:lvl w:ilvl="0" w:tplc="514E6F8C">
      <w:start w:val="1"/>
      <w:numFmt w:val="bullet"/>
      <w:lvlText w:val=""/>
      <w:lvlJc w:val="left"/>
      <w:pPr>
        <w:ind w:left="720" w:hanging="360"/>
      </w:pPr>
      <w:rPr>
        <w:rFonts w:ascii="Wingdings" w:hAnsi="Wingdings" w:hint="default"/>
      </w:rPr>
    </w:lvl>
    <w:lvl w:ilvl="1" w:tplc="C0483CE6" w:tentative="1">
      <w:start w:val="1"/>
      <w:numFmt w:val="bullet"/>
      <w:lvlText w:val="o"/>
      <w:lvlJc w:val="left"/>
      <w:pPr>
        <w:ind w:left="1440" w:hanging="360"/>
      </w:pPr>
      <w:rPr>
        <w:rFonts w:ascii="Courier New" w:hAnsi="Courier New" w:cs="Courier New" w:hint="default"/>
      </w:rPr>
    </w:lvl>
    <w:lvl w:ilvl="2" w:tplc="A1DC18A8" w:tentative="1">
      <w:start w:val="1"/>
      <w:numFmt w:val="bullet"/>
      <w:lvlText w:val=""/>
      <w:lvlJc w:val="left"/>
      <w:pPr>
        <w:ind w:left="2160" w:hanging="360"/>
      </w:pPr>
      <w:rPr>
        <w:rFonts w:ascii="Wingdings" w:hAnsi="Wingdings" w:hint="default"/>
      </w:rPr>
    </w:lvl>
    <w:lvl w:ilvl="3" w:tplc="6BA887E0" w:tentative="1">
      <w:start w:val="1"/>
      <w:numFmt w:val="bullet"/>
      <w:lvlText w:val=""/>
      <w:lvlJc w:val="left"/>
      <w:pPr>
        <w:ind w:left="2880" w:hanging="360"/>
      </w:pPr>
      <w:rPr>
        <w:rFonts w:ascii="Symbol" w:hAnsi="Symbol" w:hint="default"/>
      </w:rPr>
    </w:lvl>
    <w:lvl w:ilvl="4" w:tplc="128C04B6" w:tentative="1">
      <w:start w:val="1"/>
      <w:numFmt w:val="bullet"/>
      <w:lvlText w:val="o"/>
      <w:lvlJc w:val="left"/>
      <w:pPr>
        <w:ind w:left="3600" w:hanging="360"/>
      </w:pPr>
      <w:rPr>
        <w:rFonts w:ascii="Courier New" w:hAnsi="Courier New" w:cs="Courier New" w:hint="default"/>
      </w:rPr>
    </w:lvl>
    <w:lvl w:ilvl="5" w:tplc="12106F3A" w:tentative="1">
      <w:start w:val="1"/>
      <w:numFmt w:val="bullet"/>
      <w:lvlText w:val=""/>
      <w:lvlJc w:val="left"/>
      <w:pPr>
        <w:ind w:left="4320" w:hanging="360"/>
      </w:pPr>
      <w:rPr>
        <w:rFonts w:ascii="Wingdings" w:hAnsi="Wingdings" w:hint="default"/>
      </w:rPr>
    </w:lvl>
    <w:lvl w:ilvl="6" w:tplc="8CC872A6" w:tentative="1">
      <w:start w:val="1"/>
      <w:numFmt w:val="bullet"/>
      <w:lvlText w:val=""/>
      <w:lvlJc w:val="left"/>
      <w:pPr>
        <w:ind w:left="5040" w:hanging="360"/>
      </w:pPr>
      <w:rPr>
        <w:rFonts w:ascii="Symbol" w:hAnsi="Symbol" w:hint="default"/>
      </w:rPr>
    </w:lvl>
    <w:lvl w:ilvl="7" w:tplc="B94E9BB6" w:tentative="1">
      <w:start w:val="1"/>
      <w:numFmt w:val="bullet"/>
      <w:lvlText w:val="o"/>
      <w:lvlJc w:val="left"/>
      <w:pPr>
        <w:ind w:left="5760" w:hanging="360"/>
      </w:pPr>
      <w:rPr>
        <w:rFonts w:ascii="Courier New" w:hAnsi="Courier New" w:cs="Courier New" w:hint="default"/>
      </w:rPr>
    </w:lvl>
    <w:lvl w:ilvl="8" w:tplc="1C06990E" w:tentative="1">
      <w:start w:val="1"/>
      <w:numFmt w:val="bullet"/>
      <w:lvlText w:val=""/>
      <w:lvlJc w:val="left"/>
      <w:pPr>
        <w:ind w:left="6480" w:hanging="360"/>
      </w:pPr>
      <w:rPr>
        <w:rFonts w:ascii="Wingdings" w:hAnsi="Wingdings" w:hint="default"/>
      </w:rPr>
    </w:lvl>
  </w:abstractNum>
  <w:abstractNum w:abstractNumId="19">
    <w:nsid w:val="53BD5136"/>
    <w:multiLevelType w:val="hybridMultilevel"/>
    <w:tmpl w:val="A900DF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8E936F2"/>
    <w:multiLevelType w:val="hybridMultilevel"/>
    <w:tmpl w:val="5428EA2A"/>
    <w:lvl w:ilvl="0" w:tplc="7258FECE">
      <w:start w:val="1"/>
      <w:numFmt w:val="bullet"/>
      <w:lvlText w:val=""/>
      <w:lvlJc w:val="left"/>
      <w:pPr>
        <w:ind w:left="720" w:hanging="360"/>
      </w:pPr>
      <w:rPr>
        <w:rFonts w:ascii="Symbol" w:hAnsi="Symbol" w:hint="default"/>
        <w:color w:val="auto"/>
      </w:rPr>
    </w:lvl>
    <w:lvl w:ilvl="1" w:tplc="DD1896DA" w:tentative="1">
      <w:start w:val="1"/>
      <w:numFmt w:val="bullet"/>
      <w:lvlText w:val="o"/>
      <w:lvlJc w:val="left"/>
      <w:pPr>
        <w:ind w:left="1440" w:hanging="360"/>
      </w:pPr>
      <w:rPr>
        <w:rFonts w:ascii="Courier New" w:hAnsi="Courier New" w:hint="default"/>
      </w:rPr>
    </w:lvl>
    <w:lvl w:ilvl="2" w:tplc="92F67EAA" w:tentative="1">
      <w:start w:val="1"/>
      <w:numFmt w:val="bullet"/>
      <w:lvlText w:val=""/>
      <w:lvlJc w:val="left"/>
      <w:pPr>
        <w:ind w:left="2160" w:hanging="360"/>
      </w:pPr>
      <w:rPr>
        <w:rFonts w:ascii="Wingdings" w:hAnsi="Wingdings" w:hint="default"/>
      </w:rPr>
    </w:lvl>
    <w:lvl w:ilvl="3" w:tplc="E2BCFD58" w:tentative="1">
      <w:start w:val="1"/>
      <w:numFmt w:val="bullet"/>
      <w:lvlText w:val=""/>
      <w:lvlJc w:val="left"/>
      <w:pPr>
        <w:ind w:left="2880" w:hanging="360"/>
      </w:pPr>
      <w:rPr>
        <w:rFonts w:ascii="Symbol" w:hAnsi="Symbol" w:hint="default"/>
      </w:rPr>
    </w:lvl>
    <w:lvl w:ilvl="4" w:tplc="9B208848" w:tentative="1">
      <w:start w:val="1"/>
      <w:numFmt w:val="bullet"/>
      <w:lvlText w:val="o"/>
      <w:lvlJc w:val="left"/>
      <w:pPr>
        <w:ind w:left="3600" w:hanging="360"/>
      </w:pPr>
      <w:rPr>
        <w:rFonts w:ascii="Courier New" w:hAnsi="Courier New" w:hint="default"/>
      </w:rPr>
    </w:lvl>
    <w:lvl w:ilvl="5" w:tplc="CBE8F82A" w:tentative="1">
      <w:start w:val="1"/>
      <w:numFmt w:val="bullet"/>
      <w:lvlText w:val=""/>
      <w:lvlJc w:val="left"/>
      <w:pPr>
        <w:ind w:left="4320" w:hanging="360"/>
      </w:pPr>
      <w:rPr>
        <w:rFonts w:ascii="Wingdings" w:hAnsi="Wingdings" w:hint="default"/>
      </w:rPr>
    </w:lvl>
    <w:lvl w:ilvl="6" w:tplc="2004819A" w:tentative="1">
      <w:start w:val="1"/>
      <w:numFmt w:val="bullet"/>
      <w:lvlText w:val=""/>
      <w:lvlJc w:val="left"/>
      <w:pPr>
        <w:ind w:left="5040" w:hanging="360"/>
      </w:pPr>
      <w:rPr>
        <w:rFonts w:ascii="Symbol" w:hAnsi="Symbol" w:hint="default"/>
      </w:rPr>
    </w:lvl>
    <w:lvl w:ilvl="7" w:tplc="8CD07912" w:tentative="1">
      <w:start w:val="1"/>
      <w:numFmt w:val="bullet"/>
      <w:lvlText w:val="o"/>
      <w:lvlJc w:val="left"/>
      <w:pPr>
        <w:ind w:left="5760" w:hanging="360"/>
      </w:pPr>
      <w:rPr>
        <w:rFonts w:ascii="Courier New" w:hAnsi="Courier New" w:hint="default"/>
      </w:rPr>
    </w:lvl>
    <w:lvl w:ilvl="8" w:tplc="0AA23C48" w:tentative="1">
      <w:start w:val="1"/>
      <w:numFmt w:val="bullet"/>
      <w:lvlText w:val=""/>
      <w:lvlJc w:val="left"/>
      <w:pPr>
        <w:ind w:left="6480" w:hanging="360"/>
      </w:pPr>
      <w:rPr>
        <w:rFonts w:ascii="Wingdings" w:hAnsi="Wingdings" w:hint="default"/>
      </w:rPr>
    </w:lvl>
  </w:abstractNum>
  <w:abstractNum w:abstractNumId="21">
    <w:nsid w:val="62773953"/>
    <w:multiLevelType w:val="hybridMultilevel"/>
    <w:tmpl w:val="B358D134"/>
    <w:lvl w:ilvl="0" w:tplc="FA20561C">
      <w:start w:val="1"/>
      <w:numFmt w:val="bullet"/>
      <w:lvlText w:val=""/>
      <w:lvlJc w:val="left"/>
      <w:pPr>
        <w:ind w:left="1080" w:hanging="360"/>
      </w:pPr>
      <w:rPr>
        <w:rFonts w:ascii="Symbol" w:hAnsi="Symbol" w:hint="default"/>
        <w:color w:val="auto"/>
      </w:rPr>
    </w:lvl>
    <w:lvl w:ilvl="1" w:tplc="D1C05240" w:tentative="1">
      <w:start w:val="1"/>
      <w:numFmt w:val="bullet"/>
      <w:lvlText w:val="o"/>
      <w:lvlJc w:val="left"/>
      <w:pPr>
        <w:ind w:left="1800" w:hanging="360"/>
      </w:pPr>
      <w:rPr>
        <w:rFonts w:ascii="Courier New" w:hAnsi="Courier New" w:cs="Courier New" w:hint="default"/>
      </w:rPr>
    </w:lvl>
    <w:lvl w:ilvl="2" w:tplc="EA0A0286" w:tentative="1">
      <w:start w:val="1"/>
      <w:numFmt w:val="bullet"/>
      <w:lvlText w:val=""/>
      <w:lvlJc w:val="left"/>
      <w:pPr>
        <w:ind w:left="2520" w:hanging="360"/>
      </w:pPr>
      <w:rPr>
        <w:rFonts w:ascii="Wingdings" w:hAnsi="Wingdings" w:hint="default"/>
      </w:rPr>
    </w:lvl>
    <w:lvl w:ilvl="3" w:tplc="3E024228" w:tentative="1">
      <w:start w:val="1"/>
      <w:numFmt w:val="bullet"/>
      <w:lvlText w:val=""/>
      <w:lvlJc w:val="left"/>
      <w:pPr>
        <w:ind w:left="3240" w:hanging="360"/>
      </w:pPr>
      <w:rPr>
        <w:rFonts w:ascii="Symbol" w:hAnsi="Symbol" w:hint="default"/>
      </w:rPr>
    </w:lvl>
    <w:lvl w:ilvl="4" w:tplc="74403390" w:tentative="1">
      <w:start w:val="1"/>
      <w:numFmt w:val="bullet"/>
      <w:lvlText w:val="o"/>
      <w:lvlJc w:val="left"/>
      <w:pPr>
        <w:ind w:left="3960" w:hanging="360"/>
      </w:pPr>
      <w:rPr>
        <w:rFonts w:ascii="Courier New" w:hAnsi="Courier New" w:cs="Courier New" w:hint="default"/>
      </w:rPr>
    </w:lvl>
    <w:lvl w:ilvl="5" w:tplc="6B9E1AC0" w:tentative="1">
      <w:start w:val="1"/>
      <w:numFmt w:val="bullet"/>
      <w:lvlText w:val=""/>
      <w:lvlJc w:val="left"/>
      <w:pPr>
        <w:ind w:left="4680" w:hanging="360"/>
      </w:pPr>
      <w:rPr>
        <w:rFonts w:ascii="Wingdings" w:hAnsi="Wingdings" w:hint="default"/>
      </w:rPr>
    </w:lvl>
    <w:lvl w:ilvl="6" w:tplc="BBA8C6B2" w:tentative="1">
      <w:start w:val="1"/>
      <w:numFmt w:val="bullet"/>
      <w:lvlText w:val=""/>
      <w:lvlJc w:val="left"/>
      <w:pPr>
        <w:ind w:left="5400" w:hanging="360"/>
      </w:pPr>
      <w:rPr>
        <w:rFonts w:ascii="Symbol" w:hAnsi="Symbol" w:hint="default"/>
      </w:rPr>
    </w:lvl>
    <w:lvl w:ilvl="7" w:tplc="17FC7426" w:tentative="1">
      <w:start w:val="1"/>
      <w:numFmt w:val="bullet"/>
      <w:lvlText w:val="o"/>
      <w:lvlJc w:val="left"/>
      <w:pPr>
        <w:ind w:left="6120" w:hanging="360"/>
      </w:pPr>
      <w:rPr>
        <w:rFonts w:ascii="Courier New" w:hAnsi="Courier New" w:cs="Courier New" w:hint="default"/>
      </w:rPr>
    </w:lvl>
    <w:lvl w:ilvl="8" w:tplc="3A645F96" w:tentative="1">
      <w:start w:val="1"/>
      <w:numFmt w:val="bullet"/>
      <w:lvlText w:val=""/>
      <w:lvlJc w:val="left"/>
      <w:pPr>
        <w:ind w:left="6840" w:hanging="360"/>
      </w:pPr>
      <w:rPr>
        <w:rFonts w:ascii="Wingdings" w:hAnsi="Wingdings" w:hint="default"/>
      </w:rPr>
    </w:lvl>
  </w:abstractNum>
  <w:abstractNum w:abstractNumId="22">
    <w:nsid w:val="62D01A54"/>
    <w:multiLevelType w:val="hybridMultilevel"/>
    <w:tmpl w:val="A3466410"/>
    <w:lvl w:ilvl="0" w:tplc="4F0C167A">
      <w:start w:val="1"/>
      <w:numFmt w:val="bullet"/>
      <w:lvlText w:val="•"/>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A85276">
      <w:start w:val="1"/>
      <w:numFmt w:val="bullet"/>
      <w:lvlText w:val="o"/>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D26034">
      <w:start w:val="1"/>
      <w:numFmt w:val="bullet"/>
      <w:lvlText w:val="▪"/>
      <w:lvlJc w:val="left"/>
      <w:pPr>
        <w:ind w:left="2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02C308">
      <w:start w:val="1"/>
      <w:numFmt w:val="bullet"/>
      <w:lvlText w:val="•"/>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104802">
      <w:start w:val="1"/>
      <w:numFmt w:val="bullet"/>
      <w:lvlText w:val="o"/>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FCE8F0">
      <w:start w:val="1"/>
      <w:numFmt w:val="bullet"/>
      <w:lvlText w:val="▪"/>
      <w:lvlJc w:val="left"/>
      <w:pPr>
        <w:ind w:left="47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1C52C4">
      <w:start w:val="1"/>
      <w:numFmt w:val="bullet"/>
      <w:lvlText w:val="•"/>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81CB2">
      <w:start w:val="1"/>
      <w:numFmt w:val="bullet"/>
      <w:lvlText w:val="o"/>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D67186">
      <w:start w:val="1"/>
      <w:numFmt w:val="bullet"/>
      <w:lvlText w:val="▪"/>
      <w:lvlJc w:val="left"/>
      <w:pPr>
        <w:ind w:left="6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7A770A92"/>
    <w:multiLevelType w:val="hybridMultilevel"/>
    <w:tmpl w:val="E3A016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D556EB4"/>
    <w:multiLevelType w:val="hybridMultilevel"/>
    <w:tmpl w:val="C97E965E"/>
    <w:lvl w:ilvl="0" w:tplc="7890AE60">
      <w:start w:val="1"/>
      <w:numFmt w:val="bullet"/>
      <w:lvlText w:val=""/>
      <w:lvlJc w:val="left"/>
      <w:pPr>
        <w:ind w:left="720" w:hanging="360"/>
      </w:pPr>
      <w:rPr>
        <w:rFonts w:ascii="Symbol" w:hAnsi="Symbol" w:hint="default"/>
      </w:rPr>
    </w:lvl>
    <w:lvl w:ilvl="1" w:tplc="2A0C67E0" w:tentative="1">
      <w:start w:val="1"/>
      <w:numFmt w:val="bullet"/>
      <w:lvlText w:val="o"/>
      <w:lvlJc w:val="left"/>
      <w:pPr>
        <w:ind w:left="1440" w:hanging="360"/>
      </w:pPr>
      <w:rPr>
        <w:rFonts w:ascii="Courier New" w:hAnsi="Courier New" w:hint="default"/>
      </w:rPr>
    </w:lvl>
    <w:lvl w:ilvl="2" w:tplc="936C18B0" w:tentative="1">
      <w:start w:val="1"/>
      <w:numFmt w:val="bullet"/>
      <w:lvlText w:val=""/>
      <w:lvlJc w:val="left"/>
      <w:pPr>
        <w:ind w:left="2160" w:hanging="360"/>
      </w:pPr>
      <w:rPr>
        <w:rFonts w:ascii="Wingdings" w:hAnsi="Wingdings" w:hint="default"/>
      </w:rPr>
    </w:lvl>
    <w:lvl w:ilvl="3" w:tplc="591E2D66" w:tentative="1">
      <w:start w:val="1"/>
      <w:numFmt w:val="bullet"/>
      <w:lvlText w:val=""/>
      <w:lvlJc w:val="left"/>
      <w:pPr>
        <w:ind w:left="2880" w:hanging="360"/>
      </w:pPr>
      <w:rPr>
        <w:rFonts w:ascii="Symbol" w:hAnsi="Symbol" w:hint="default"/>
      </w:rPr>
    </w:lvl>
    <w:lvl w:ilvl="4" w:tplc="E9CE3EBA" w:tentative="1">
      <w:start w:val="1"/>
      <w:numFmt w:val="bullet"/>
      <w:lvlText w:val="o"/>
      <w:lvlJc w:val="left"/>
      <w:pPr>
        <w:ind w:left="3600" w:hanging="360"/>
      </w:pPr>
      <w:rPr>
        <w:rFonts w:ascii="Courier New" w:hAnsi="Courier New" w:hint="default"/>
      </w:rPr>
    </w:lvl>
    <w:lvl w:ilvl="5" w:tplc="F9D049F6" w:tentative="1">
      <w:start w:val="1"/>
      <w:numFmt w:val="bullet"/>
      <w:lvlText w:val=""/>
      <w:lvlJc w:val="left"/>
      <w:pPr>
        <w:ind w:left="4320" w:hanging="360"/>
      </w:pPr>
      <w:rPr>
        <w:rFonts w:ascii="Wingdings" w:hAnsi="Wingdings" w:hint="default"/>
      </w:rPr>
    </w:lvl>
    <w:lvl w:ilvl="6" w:tplc="E724F7A6" w:tentative="1">
      <w:start w:val="1"/>
      <w:numFmt w:val="bullet"/>
      <w:lvlText w:val=""/>
      <w:lvlJc w:val="left"/>
      <w:pPr>
        <w:ind w:left="5040" w:hanging="360"/>
      </w:pPr>
      <w:rPr>
        <w:rFonts w:ascii="Symbol" w:hAnsi="Symbol" w:hint="default"/>
      </w:rPr>
    </w:lvl>
    <w:lvl w:ilvl="7" w:tplc="342CE4C4" w:tentative="1">
      <w:start w:val="1"/>
      <w:numFmt w:val="bullet"/>
      <w:lvlText w:val="o"/>
      <w:lvlJc w:val="left"/>
      <w:pPr>
        <w:ind w:left="5760" w:hanging="360"/>
      </w:pPr>
      <w:rPr>
        <w:rFonts w:ascii="Courier New" w:hAnsi="Courier New" w:hint="default"/>
      </w:rPr>
    </w:lvl>
    <w:lvl w:ilvl="8" w:tplc="B16E6EF6"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0"/>
  </w:num>
  <w:num w:numId="4">
    <w:abstractNumId w:val="7"/>
  </w:num>
  <w:num w:numId="5">
    <w:abstractNumId w:val="2"/>
  </w:num>
  <w:num w:numId="6">
    <w:abstractNumId w:val="1"/>
  </w:num>
  <w:num w:numId="7">
    <w:abstractNumId w:val="18"/>
  </w:num>
  <w:num w:numId="8">
    <w:abstractNumId w:val="23"/>
  </w:num>
  <w:num w:numId="9">
    <w:abstractNumId w:val="8"/>
  </w:num>
  <w:num w:numId="10">
    <w:abstractNumId w:val="22"/>
  </w:num>
  <w:num w:numId="11">
    <w:abstractNumId w:val="11"/>
  </w:num>
  <w:num w:numId="12">
    <w:abstractNumId w:val="6"/>
  </w:num>
  <w:num w:numId="13">
    <w:abstractNumId w:val="4"/>
  </w:num>
  <w:num w:numId="14">
    <w:abstractNumId w:val="13"/>
  </w:num>
  <w:num w:numId="15">
    <w:abstractNumId w:val="9"/>
  </w:num>
  <w:num w:numId="16">
    <w:abstractNumId w:val="24"/>
  </w:num>
  <w:num w:numId="17">
    <w:abstractNumId w:val="5"/>
  </w:num>
  <w:num w:numId="18">
    <w:abstractNumId w:val="17"/>
  </w:num>
  <w:num w:numId="19">
    <w:abstractNumId w:val="21"/>
  </w:num>
  <w:num w:numId="20">
    <w:abstractNumId w:val="20"/>
  </w:num>
  <w:num w:numId="21">
    <w:abstractNumId w:val="15"/>
  </w:num>
  <w:num w:numId="22">
    <w:abstractNumId w:val="3"/>
  </w:num>
  <w:num w:numId="23">
    <w:abstractNumId w:val="14"/>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FC"/>
    <w:rsid w:val="00071E7F"/>
    <w:rsid w:val="000A0685"/>
    <w:rsid w:val="000A4A0D"/>
    <w:rsid w:val="000F0128"/>
    <w:rsid w:val="00155DC8"/>
    <w:rsid w:val="002345DA"/>
    <w:rsid w:val="00246EA1"/>
    <w:rsid w:val="00293514"/>
    <w:rsid w:val="002B11EB"/>
    <w:rsid w:val="002D4DEF"/>
    <w:rsid w:val="0033471B"/>
    <w:rsid w:val="003739BB"/>
    <w:rsid w:val="00376007"/>
    <w:rsid w:val="003C160E"/>
    <w:rsid w:val="00413F72"/>
    <w:rsid w:val="0049758A"/>
    <w:rsid w:val="004B42FC"/>
    <w:rsid w:val="004E1C3C"/>
    <w:rsid w:val="005432FF"/>
    <w:rsid w:val="00562536"/>
    <w:rsid w:val="005D2789"/>
    <w:rsid w:val="005E729E"/>
    <w:rsid w:val="00676A8A"/>
    <w:rsid w:val="006776CC"/>
    <w:rsid w:val="006C2FC2"/>
    <w:rsid w:val="006D0994"/>
    <w:rsid w:val="006D2329"/>
    <w:rsid w:val="00747AB3"/>
    <w:rsid w:val="00765B97"/>
    <w:rsid w:val="007A4218"/>
    <w:rsid w:val="007A7F20"/>
    <w:rsid w:val="007B6DDE"/>
    <w:rsid w:val="007C12B3"/>
    <w:rsid w:val="00811709"/>
    <w:rsid w:val="00850DC3"/>
    <w:rsid w:val="008B7D94"/>
    <w:rsid w:val="008F5CDA"/>
    <w:rsid w:val="008F6B35"/>
    <w:rsid w:val="0090564C"/>
    <w:rsid w:val="009422CE"/>
    <w:rsid w:val="00946ABB"/>
    <w:rsid w:val="009749FA"/>
    <w:rsid w:val="009B4B65"/>
    <w:rsid w:val="009C0848"/>
    <w:rsid w:val="00A04882"/>
    <w:rsid w:val="00A46906"/>
    <w:rsid w:val="00A57F94"/>
    <w:rsid w:val="00A95DAC"/>
    <w:rsid w:val="00AA766E"/>
    <w:rsid w:val="00AB244C"/>
    <w:rsid w:val="00AE749F"/>
    <w:rsid w:val="00BC0DF1"/>
    <w:rsid w:val="00C02E82"/>
    <w:rsid w:val="00C55B63"/>
    <w:rsid w:val="00C64957"/>
    <w:rsid w:val="00CA6CF9"/>
    <w:rsid w:val="00CC0452"/>
    <w:rsid w:val="00CC3301"/>
    <w:rsid w:val="00CE239A"/>
    <w:rsid w:val="00D05595"/>
    <w:rsid w:val="00D528C9"/>
    <w:rsid w:val="00D654A9"/>
    <w:rsid w:val="00DF1210"/>
    <w:rsid w:val="00E14FAC"/>
    <w:rsid w:val="00E76909"/>
    <w:rsid w:val="00ED00CB"/>
    <w:rsid w:val="00EE3EDF"/>
    <w:rsid w:val="00F0523D"/>
    <w:rsid w:val="00FA167D"/>
    <w:rsid w:val="00FB75DB"/>
    <w:rsid w:val="00FC422B"/>
    <w:rsid w:val="00FC70A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8C21F1-7846-40A7-80F5-BADE1252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10"/>
  </w:style>
  <w:style w:type="paragraph" w:styleId="Titre7">
    <w:name w:val="heading 7"/>
    <w:next w:val="Normal"/>
    <w:link w:val="Titre7Car"/>
    <w:uiPriority w:val="9"/>
    <w:unhideWhenUsed/>
    <w:qFormat/>
    <w:rsid w:val="00BC0DF1"/>
    <w:pPr>
      <w:keepNext/>
      <w:keepLines/>
      <w:spacing w:after="15" w:line="249" w:lineRule="auto"/>
      <w:ind w:left="718" w:hanging="10"/>
      <w:outlineLvl w:val="6"/>
    </w:pPr>
    <w:rPr>
      <w:rFonts w:ascii="Times New Roman" w:eastAsia="Times New Roman" w:hAnsi="Times New Roman" w:cs="Times New Roman"/>
      <w:b/>
      <w:color w:val="00000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1,Reference 2,References,Bullets,List Paragraph1,Liste couleur - Accent 11,123 List Paragraph,Body,Bullet,Colorful List - Accent 11,List Paragraph (numbered (a)),List_Paragraph,Liste 1,Main numbered paragraph,Multilevel para_II"/>
    <w:basedOn w:val="Normal"/>
    <w:link w:val="ParagraphedelisteCar"/>
    <w:uiPriority w:val="34"/>
    <w:qFormat/>
    <w:rsid w:val="002D4DEF"/>
    <w:pPr>
      <w:ind w:left="720"/>
      <w:contextualSpacing/>
    </w:pPr>
  </w:style>
  <w:style w:type="character" w:customStyle="1" w:styleId="Titre7Car">
    <w:name w:val="Titre 7 Car"/>
    <w:basedOn w:val="Policepardfaut"/>
    <w:link w:val="Titre7"/>
    <w:uiPriority w:val="9"/>
    <w:rsid w:val="00BC0DF1"/>
    <w:rPr>
      <w:rFonts w:ascii="Times New Roman" w:eastAsia="Times New Roman" w:hAnsi="Times New Roman" w:cs="Times New Roman"/>
      <w:b/>
      <w:color w:val="000000"/>
      <w:sz w:val="24"/>
      <w:lang w:eastAsia="fr-FR"/>
    </w:rPr>
  </w:style>
  <w:style w:type="paragraph" w:customStyle="1" w:styleId="footnotedescription">
    <w:name w:val="footnote description"/>
    <w:next w:val="Normal"/>
    <w:link w:val="footnotedescriptionChar"/>
    <w:hidden/>
    <w:rsid w:val="00BC0DF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BC0DF1"/>
    <w:rPr>
      <w:rFonts w:ascii="Times New Roman" w:eastAsia="Times New Roman" w:hAnsi="Times New Roman" w:cs="Times New Roman"/>
      <w:color w:val="000000"/>
      <w:sz w:val="20"/>
      <w:lang w:eastAsia="fr-FR"/>
    </w:rPr>
  </w:style>
  <w:style w:type="character" w:customStyle="1" w:styleId="footnotemark">
    <w:name w:val="footnote mark"/>
    <w:hidden/>
    <w:rsid w:val="00BC0DF1"/>
    <w:rPr>
      <w:rFonts w:ascii="Times New Roman" w:eastAsia="Times New Roman" w:hAnsi="Times New Roman" w:cs="Times New Roman"/>
      <w:color w:val="000000"/>
      <w:sz w:val="20"/>
      <w:vertAlign w:val="superscript"/>
    </w:rPr>
  </w:style>
  <w:style w:type="character" w:customStyle="1" w:styleId="ParagraphedelisteCar">
    <w:name w:val="Paragraphe de liste Car"/>
    <w:aliases w:val="Titre1 Car,Reference 2 Car,References Car,Bullets Car,List Paragraph1 Car,Liste couleur - Accent 11 Car,123 List Paragraph Car,Body Car,Bullet Car,Colorful List - Accent 11 Car,List Paragraph (numbered (a)) Car,List_Paragraph Car"/>
    <w:link w:val="Paragraphedeliste"/>
    <w:uiPriority w:val="34"/>
    <w:qFormat/>
    <w:locked/>
    <w:rsid w:val="00155DC8"/>
  </w:style>
  <w:style w:type="table" w:styleId="Grilledutableau">
    <w:name w:val="Table Grid"/>
    <w:basedOn w:val="TableauNormal"/>
    <w:uiPriority w:val="59"/>
    <w:rsid w:val="00155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
    <w:name w:val="TableGrid"/>
    <w:rsid w:val="00AE749F"/>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5E729E"/>
    <w:rPr>
      <w:color w:val="0563C1" w:themeColor="hyperlink"/>
      <w:u w:val="single"/>
    </w:rPr>
  </w:style>
  <w:style w:type="table" w:customStyle="1" w:styleId="Grilledutableau1">
    <w:name w:val="Grille du tableau1"/>
    <w:basedOn w:val="TableauNormal"/>
    <w:next w:val="Grilledutableau"/>
    <w:uiPriority w:val="39"/>
    <w:rsid w:val="008F6B35"/>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C55B63"/>
    <w:pPr>
      <w:spacing w:after="0" w:line="240" w:lineRule="auto"/>
    </w:pPr>
    <w:rPr>
      <w:rFonts w:ascii="Calibri" w:eastAsia="Calibri" w:hAnsi="Calibri" w:cs="Times New Roman"/>
    </w:rPr>
  </w:style>
  <w:style w:type="character" w:customStyle="1" w:styleId="SansinterligneCar">
    <w:name w:val="Sans interligne Car"/>
    <w:link w:val="Sansinterligne"/>
    <w:uiPriority w:val="1"/>
    <w:locked/>
    <w:rsid w:val="00C55B63"/>
    <w:rPr>
      <w:rFonts w:ascii="Calibri" w:eastAsia="Calibri" w:hAnsi="Calibri" w:cs="Times New Roman"/>
    </w:rPr>
  </w:style>
  <w:style w:type="character" w:styleId="Marquedecommentaire">
    <w:name w:val="annotation reference"/>
    <w:basedOn w:val="Policepardfaut"/>
    <w:uiPriority w:val="99"/>
    <w:semiHidden/>
    <w:unhideWhenUsed/>
    <w:rsid w:val="00293514"/>
    <w:rPr>
      <w:sz w:val="16"/>
      <w:szCs w:val="16"/>
    </w:rPr>
  </w:style>
  <w:style w:type="paragraph" w:styleId="Commentaire">
    <w:name w:val="annotation text"/>
    <w:basedOn w:val="Normal"/>
    <w:link w:val="CommentaireCar"/>
    <w:uiPriority w:val="99"/>
    <w:unhideWhenUsed/>
    <w:rsid w:val="00293514"/>
    <w:pPr>
      <w:spacing w:line="240" w:lineRule="auto"/>
    </w:pPr>
    <w:rPr>
      <w:sz w:val="20"/>
      <w:szCs w:val="20"/>
    </w:rPr>
  </w:style>
  <w:style w:type="character" w:customStyle="1" w:styleId="CommentaireCar">
    <w:name w:val="Commentaire Car"/>
    <w:basedOn w:val="Policepardfaut"/>
    <w:link w:val="Commentaire"/>
    <w:uiPriority w:val="99"/>
    <w:rsid w:val="00293514"/>
    <w:rPr>
      <w:sz w:val="20"/>
      <w:szCs w:val="20"/>
    </w:rPr>
  </w:style>
  <w:style w:type="paragraph" w:styleId="Objetducommentaire">
    <w:name w:val="annotation subject"/>
    <w:basedOn w:val="Commentaire"/>
    <w:next w:val="Commentaire"/>
    <w:link w:val="ObjetducommentaireCar"/>
    <w:uiPriority w:val="99"/>
    <w:semiHidden/>
    <w:unhideWhenUsed/>
    <w:rsid w:val="00293514"/>
    <w:rPr>
      <w:b/>
      <w:bCs/>
    </w:rPr>
  </w:style>
  <w:style w:type="character" w:customStyle="1" w:styleId="ObjetducommentaireCar">
    <w:name w:val="Objet du commentaire Car"/>
    <w:basedOn w:val="CommentaireCar"/>
    <w:link w:val="Objetducommentaire"/>
    <w:uiPriority w:val="99"/>
    <w:semiHidden/>
    <w:rsid w:val="00293514"/>
    <w:rPr>
      <w:b/>
      <w:bCs/>
      <w:sz w:val="20"/>
      <w:szCs w:val="20"/>
    </w:rPr>
  </w:style>
  <w:style w:type="paragraph" w:styleId="Rvision">
    <w:name w:val="Revision"/>
    <w:hidden/>
    <w:uiPriority w:val="99"/>
    <w:semiHidden/>
    <w:rsid w:val="000A4A0D"/>
    <w:pPr>
      <w:spacing w:after="0" w:line="240" w:lineRule="auto"/>
    </w:pPr>
  </w:style>
  <w:style w:type="paragraph" w:styleId="Textedebulles">
    <w:name w:val="Balloon Text"/>
    <w:basedOn w:val="Normal"/>
    <w:link w:val="TextedebullesCar"/>
    <w:uiPriority w:val="99"/>
    <w:semiHidden/>
    <w:unhideWhenUsed/>
    <w:rsid w:val="009056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5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uldbabab12@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23741577-942d-43ea-a7b3-67006563f8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07199DF474544944CAC3D52E221BE" ma:contentTypeVersion="16" ma:contentTypeDescription="Create a new document." ma:contentTypeScope="" ma:versionID="b354ff794446ae765684c814654e4fff">
  <xsd:schema xmlns:xsd="http://www.w3.org/2001/XMLSchema" xmlns:xs="http://www.w3.org/2001/XMLSchema" xmlns:p="http://schemas.microsoft.com/office/2006/metadata/properties" xmlns:ns2="23741577-942d-43ea-a7b3-67006563f830" xmlns:ns3="484b6da6-94da-4dfa-a4aa-583d15171a87" xmlns:ns4="3e02667f-0271-471b-bd6e-11a2e16def1d" targetNamespace="http://schemas.microsoft.com/office/2006/metadata/properties" ma:root="true" ma:fieldsID="14960df237c1546ef49a6d2cfb8b3922" ns2:_="" ns3:_="" ns4:_="">
    <xsd:import namespace="23741577-942d-43ea-a7b3-67006563f830"/>
    <xsd:import namespace="484b6da6-94da-4dfa-a4aa-583d15171a87"/>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41577-942d-43ea-a7b3-67006563f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b6da6-94da-4dfa-a4aa-583d15171a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65e5604-c36d-4eb5-b331-6a636b9eb2a2}" ma:internalName="TaxCatchAll" ma:showField="CatchAllData" ma:web="484b6da6-94da-4dfa-a4aa-583d15171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8C816-F8F8-4E93-B8CE-83B5172E86D2}">
  <ds:schemaRefs>
    <ds:schemaRef ds:uri="http://schemas.microsoft.com/sharepoint/v3/contenttype/forms"/>
  </ds:schemaRefs>
</ds:datastoreItem>
</file>

<file path=customXml/itemProps2.xml><?xml version="1.0" encoding="utf-8"?>
<ds:datastoreItem xmlns:ds="http://schemas.openxmlformats.org/officeDocument/2006/customXml" ds:itemID="{1694C7C5-D445-4FFD-85DC-5D53C89BD325}">
  <ds:schemaRefs>
    <ds:schemaRef ds:uri="http://schemas.microsoft.com/office/2006/metadata/properties"/>
    <ds:schemaRef ds:uri="http://schemas.microsoft.com/office/infopath/2007/PartnerControls"/>
    <ds:schemaRef ds:uri="3e02667f-0271-471b-bd6e-11a2e16def1d"/>
    <ds:schemaRef ds:uri="23741577-942d-43ea-a7b3-67006563f830"/>
  </ds:schemaRefs>
</ds:datastoreItem>
</file>

<file path=customXml/itemProps3.xml><?xml version="1.0" encoding="utf-8"?>
<ds:datastoreItem xmlns:ds="http://schemas.openxmlformats.org/officeDocument/2006/customXml" ds:itemID="{98ACC21A-39B3-48C4-A191-E33D63A6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41577-942d-43ea-a7b3-67006563f830"/>
    <ds:schemaRef ds:uri="484b6da6-94da-4dfa-a4aa-583d15171a87"/>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4502</Words>
  <Characters>24765</Characters>
  <Application>Microsoft Office Word</Application>
  <DocSecurity>0</DocSecurity>
  <Lines>206</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KHALIFA</dc:creator>
  <cp:lastModifiedBy>Utilisateur Windows</cp:lastModifiedBy>
  <cp:revision>2</cp:revision>
  <dcterms:created xsi:type="dcterms:W3CDTF">2023-02-14T22:17:00Z</dcterms:created>
  <dcterms:modified xsi:type="dcterms:W3CDTF">2023-02-14T22:17:00Z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0x01010060107199DF474544944CAC3D52E221BE</vt:lpwstr>
  </property>
  <property fmtid="{D5CDD505-2E9C-101B-9397-08002B2CF9AE}" pid="3" name="MediaServiceImageTags">
    <vt:lpwstr/>
  </property>
</Properties>
</file>