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E0" w:rsidRPr="007120EB" w:rsidRDefault="004040E0" w:rsidP="004040E0">
      <w:pPr>
        <w:tabs>
          <w:tab w:val="left" w:pos="9330"/>
        </w:tabs>
        <w:jc w:val="center"/>
        <w:rPr>
          <w:b/>
          <w:sz w:val="28"/>
          <w:szCs w:val="28"/>
        </w:rPr>
      </w:pPr>
      <w:bookmarkStart w:id="0" w:name="_Toc535915995"/>
      <w:bookmarkStart w:id="1" w:name="_Toc54684891"/>
      <w:bookmarkStart w:id="2" w:name="_Toc68517143"/>
      <w:r w:rsidRPr="007120EB">
        <w:rPr>
          <w:b/>
          <w:sz w:val="28"/>
          <w:szCs w:val="28"/>
        </w:rPr>
        <w:t>REPUBLIQUE ISLAMIQUE DE MAURITANIE</w:t>
      </w:r>
    </w:p>
    <w:p w:rsidR="004040E0" w:rsidRPr="007120EB" w:rsidRDefault="004040E0" w:rsidP="004040E0">
      <w:pPr>
        <w:jc w:val="center"/>
        <w:rPr>
          <w:b/>
          <w:sz w:val="22"/>
          <w:szCs w:val="22"/>
        </w:rPr>
      </w:pPr>
      <w:r w:rsidRPr="007120EB">
        <w:rPr>
          <w:noProof/>
          <w:sz w:val="28"/>
          <w:szCs w:val="28"/>
        </w:rPr>
        <w:drawing>
          <wp:anchor distT="0" distB="0" distL="0" distR="0" simplePos="0" relativeHeight="251670528"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4040E0" w:rsidRPr="007120EB" w:rsidRDefault="004040E0" w:rsidP="004040E0">
      <w:pPr>
        <w:jc w:val="center"/>
        <w:rPr>
          <w:b/>
          <w:sz w:val="28"/>
          <w:szCs w:val="28"/>
        </w:rPr>
      </w:pPr>
      <w:r w:rsidRPr="007120EB">
        <w:rPr>
          <w:b/>
          <w:sz w:val="28"/>
          <w:szCs w:val="28"/>
        </w:rPr>
        <w:t>Délégation Générale à la Solidarité Nationale et à la Lutte Contre l’Exclusion (TAAZOUR)</w:t>
      </w:r>
    </w:p>
    <w:p w:rsidR="004040E0" w:rsidRPr="000C3FA2" w:rsidRDefault="004040E0" w:rsidP="004040E0">
      <w:pPr>
        <w:jc w:val="center"/>
        <w:rPr>
          <w:b/>
          <w:bCs/>
        </w:rPr>
      </w:pPr>
      <w:r w:rsidRPr="007120EB">
        <w:rPr>
          <w:b/>
          <w:noProof/>
          <w:sz w:val="28"/>
          <w:szCs w:val="28"/>
        </w:rPr>
        <w:drawing>
          <wp:inline distT="0" distB="0" distL="0" distR="0">
            <wp:extent cx="699770" cy="735080"/>
            <wp:effectExtent l="0" t="0" r="0" b="1905"/>
            <wp:docPr id="112154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8" cstate="print"/>
                    <a:stretch>
                      <a:fillRect/>
                    </a:stretch>
                  </pic:blipFill>
                  <pic:spPr>
                    <a:xfrm>
                      <a:off x="0" y="0"/>
                      <a:ext cx="699770" cy="735080"/>
                    </a:xfrm>
                    <a:prstGeom prst="rect">
                      <a:avLst/>
                    </a:prstGeom>
                  </pic:spPr>
                </pic:pic>
              </a:graphicData>
            </a:graphic>
          </wp:inline>
        </w:drawing>
      </w: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Pr="004040E0" w:rsidRDefault="004040E0" w:rsidP="004040E0">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t>Annexe : Dossier de Consultation</w:t>
      </w:r>
    </w:p>
    <w:p w:rsidR="004040E0" w:rsidRDefault="004040E0" w:rsidP="004040E0">
      <w:pPr>
        <w:spacing w:after="160" w:line="259" w:lineRule="auto"/>
        <w:rPr>
          <w:rFonts w:asciiTheme="majorBidi" w:hAnsiTheme="majorBidi" w:cstheme="majorBidi"/>
          <w:b/>
          <w:bCs/>
          <w:sz w:val="40"/>
          <w:szCs w:val="40"/>
        </w:rPr>
      </w:pPr>
    </w:p>
    <w:p w:rsidR="00DA53BA" w:rsidRDefault="004040E0" w:rsidP="004040E0">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br w:type="page"/>
      </w:r>
    </w:p>
    <w:p w:rsidR="00DA53BA" w:rsidRPr="00DA53BA" w:rsidRDefault="00DA53BA" w:rsidP="00DA53BA">
      <w:pPr>
        <w:tabs>
          <w:tab w:val="left" w:pos="9330"/>
        </w:tabs>
        <w:jc w:val="center"/>
        <w:rPr>
          <w:b/>
          <w:sz w:val="28"/>
          <w:szCs w:val="28"/>
        </w:rPr>
      </w:pPr>
      <w:r w:rsidRPr="007120EB">
        <w:rPr>
          <w:b/>
          <w:sz w:val="28"/>
          <w:szCs w:val="28"/>
        </w:rPr>
        <w:lastRenderedPageBreak/>
        <w:t>REPUBLIQUE ISLAMIQUE DE MAURITANIE</w:t>
      </w:r>
    </w:p>
    <w:p w:rsidR="00DA53BA" w:rsidRPr="007120EB" w:rsidRDefault="00DA53BA" w:rsidP="00DA53BA">
      <w:pPr>
        <w:jc w:val="center"/>
        <w:rPr>
          <w:b/>
          <w:sz w:val="22"/>
          <w:szCs w:val="22"/>
        </w:rPr>
      </w:pPr>
      <w:r w:rsidRPr="007120EB">
        <w:rPr>
          <w:noProof/>
          <w:sz w:val="28"/>
          <w:szCs w:val="28"/>
        </w:rPr>
        <w:drawing>
          <wp:anchor distT="0" distB="0" distL="0" distR="0" simplePos="0" relativeHeight="251668480"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1531269731" name="Image 153126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DA53BA" w:rsidRPr="007120EB" w:rsidRDefault="00DA53BA" w:rsidP="00DA53BA">
      <w:pPr>
        <w:jc w:val="center"/>
        <w:rPr>
          <w:b/>
          <w:sz w:val="28"/>
          <w:szCs w:val="28"/>
        </w:rPr>
      </w:pPr>
      <w:r w:rsidRPr="007120EB">
        <w:rPr>
          <w:b/>
          <w:sz w:val="28"/>
          <w:szCs w:val="28"/>
        </w:rPr>
        <w:t>Délégation Générale à la Solidarité Nationale et à la Lutte Contre l’Exclusion (TAAZOUR)</w:t>
      </w:r>
    </w:p>
    <w:p w:rsidR="00DA53BA" w:rsidRPr="000C3FA2" w:rsidRDefault="00DA53BA" w:rsidP="00DA53BA">
      <w:pPr>
        <w:jc w:val="center"/>
        <w:rPr>
          <w:b/>
          <w:bCs/>
        </w:rPr>
      </w:pPr>
      <w:r w:rsidRPr="007120EB">
        <w:rPr>
          <w:b/>
          <w:noProof/>
          <w:sz w:val="28"/>
          <w:szCs w:val="28"/>
        </w:rPr>
        <w:drawing>
          <wp:inline distT="0" distB="0" distL="0" distR="0">
            <wp:extent cx="699770" cy="735080"/>
            <wp:effectExtent l="0" t="0" r="0" b="1905"/>
            <wp:docPr id="1981438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8" cstate="print"/>
                    <a:stretch>
                      <a:fillRect/>
                    </a:stretch>
                  </pic:blipFill>
                  <pic:spPr>
                    <a:xfrm>
                      <a:off x="0" y="0"/>
                      <a:ext cx="699770" cy="735080"/>
                    </a:xfrm>
                    <a:prstGeom prst="rect">
                      <a:avLst/>
                    </a:prstGeom>
                  </pic:spPr>
                </pic:pic>
              </a:graphicData>
            </a:graphic>
          </wp:inline>
        </w:drawing>
      </w:r>
    </w:p>
    <w:p w:rsidR="00B5580E" w:rsidRPr="00EA7B50" w:rsidRDefault="00B5580E" w:rsidP="00B5580E">
      <w:pPr>
        <w:keepNext/>
        <w:spacing w:before="240" w:after="60"/>
        <w:outlineLvl w:val="2"/>
        <w:rPr>
          <w:rFonts w:asciiTheme="majorBidi" w:hAnsiTheme="majorBidi" w:cstheme="majorBidi"/>
          <w:b/>
          <w:bCs/>
          <w:sz w:val="40"/>
          <w:szCs w:val="40"/>
        </w:rPr>
      </w:pPr>
    </w:p>
    <w:p w:rsidR="00B5580E" w:rsidRPr="00EA7B50" w:rsidRDefault="00B5580E" w:rsidP="00B5580E">
      <w:pPr>
        <w:keepNext/>
        <w:spacing w:before="240" w:after="60"/>
        <w:jc w:val="center"/>
        <w:outlineLvl w:val="2"/>
        <w:rPr>
          <w:rFonts w:asciiTheme="majorBidi" w:hAnsiTheme="majorBidi" w:cstheme="majorBidi"/>
        </w:rPr>
      </w:pPr>
      <w:r w:rsidRPr="00EA7B50">
        <w:rPr>
          <w:rFonts w:asciiTheme="majorBidi" w:hAnsiTheme="majorBidi" w:cstheme="majorBidi"/>
          <w:b/>
          <w:bCs/>
          <w:sz w:val="40"/>
          <w:szCs w:val="40"/>
        </w:rPr>
        <w:t xml:space="preserve">Dossier de Consultation des </w:t>
      </w:r>
      <w:r w:rsidRPr="00EA7B50">
        <w:rPr>
          <w:rFonts w:asciiTheme="majorBidi" w:hAnsiTheme="majorBidi" w:cstheme="majorBidi"/>
          <w:b/>
          <w:bCs/>
          <w:color w:val="171717" w:themeColor="background2" w:themeShade="1A"/>
          <w:sz w:val="40"/>
          <w:szCs w:val="40"/>
        </w:rPr>
        <w:t>Candidats</w:t>
      </w:r>
      <w:bookmarkEnd w:id="0"/>
      <w:bookmarkEnd w:id="1"/>
      <w:bookmarkEnd w:id="2"/>
    </w:p>
    <w:p w:rsidR="00B5580E" w:rsidRPr="00EA7B50" w:rsidRDefault="00B5580E" w:rsidP="00B5580E">
      <w:pPr>
        <w:jc w:val="both"/>
        <w:rPr>
          <w:rFonts w:asciiTheme="majorBidi" w:hAnsiTheme="majorBidi" w:cstheme="majorBidi"/>
        </w:rPr>
      </w:pPr>
    </w:p>
    <w:p w:rsidR="00B5580E" w:rsidRPr="00EA7B50" w:rsidRDefault="00B5580E" w:rsidP="00B5580E">
      <w:pPr>
        <w:jc w:val="both"/>
        <w:rPr>
          <w:rFonts w:asciiTheme="majorBidi" w:hAnsiTheme="majorBidi" w:cstheme="majorBidi"/>
          <w:b/>
          <w:bCs/>
        </w:rPr>
      </w:pPr>
    </w:p>
    <w:p w:rsidR="00B5580E" w:rsidRPr="00EA7B50" w:rsidRDefault="00B5580E" w:rsidP="00B5580E">
      <w:pPr>
        <w:jc w:val="both"/>
        <w:rPr>
          <w:rFonts w:asciiTheme="majorBidi" w:hAnsiTheme="majorBidi" w:cstheme="majorBidi"/>
          <w:b/>
          <w:bCs/>
        </w:rPr>
      </w:pPr>
    </w:p>
    <w:p w:rsidR="00B5580E" w:rsidRPr="00EA7B50" w:rsidRDefault="00B5580E" w:rsidP="00B175B8">
      <w:pPr>
        <w:rPr>
          <w:rFonts w:asciiTheme="majorBidi" w:hAnsiTheme="majorBidi" w:cstheme="majorBidi"/>
          <w:b/>
          <w:bCs/>
          <w:sz w:val="28"/>
          <w:szCs w:val="28"/>
        </w:rPr>
      </w:pPr>
      <w:r w:rsidRPr="00EA7B50">
        <w:rPr>
          <w:rFonts w:asciiTheme="majorBidi" w:hAnsiTheme="majorBidi" w:cstheme="majorBidi"/>
          <w:b/>
          <w:bCs/>
          <w:sz w:val="28"/>
          <w:szCs w:val="28"/>
          <w:u w:val="single"/>
        </w:rPr>
        <w:t>Référence de la consultation :</w:t>
      </w:r>
      <w:r w:rsidR="008E6623">
        <w:rPr>
          <w:rFonts w:asciiTheme="majorBidi" w:hAnsiTheme="majorBidi" w:cstheme="majorBidi"/>
          <w:b/>
          <w:bCs/>
          <w:sz w:val="28"/>
          <w:szCs w:val="28"/>
        </w:rPr>
        <w:t>43</w:t>
      </w:r>
      <w:r w:rsidRPr="00EA7B50">
        <w:rPr>
          <w:rFonts w:asciiTheme="majorBidi" w:hAnsiTheme="majorBidi" w:cstheme="majorBidi"/>
          <w:b/>
          <w:bCs/>
          <w:sz w:val="28"/>
          <w:szCs w:val="28"/>
        </w:rPr>
        <w:t>/ADHOC/2025</w:t>
      </w:r>
    </w:p>
    <w:p w:rsidR="00B5580E" w:rsidRPr="00EA7B50" w:rsidRDefault="00B5580E" w:rsidP="00B5580E">
      <w:pPr>
        <w:jc w:val="center"/>
        <w:rPr>
          <w:rFonts w:asciiTheme="majorBidi" w:hAnsiTheme="majorBidi" w:cstheme="majorBidi"/>
          <w:b/>
          <w:bCs/>
          <w:sz w:val="28"/>
          <w:szCs w:val="28"/>
        </w:rPr>
      </w:pPr>
    </w:p>
    <w:p w:rsidR="000835A5" w:rsidRDefault="000835A5" w:rsidP="00B5580E">
      <w:pPr>
        <w:jc w:val="center"/>
        <w:rPr>
          <w:rFonts w:asciiTheme="majorBidi" w:hAnsiTheme="majorBidi" w:cstheme="majorBidi"/>
          <w:b/>
          <w:sz w:val="28"/>
          <w:szCs w:val="28"/>
          <w:u w:val="single"/>
        </w:rPr>
      </w:pPr>
    </w:p>
    <w:p w:rsidR="00B5580E" w:rsidRPr="00B175B8" w:rsidRDefault="00B5580E" w:rsidP="00B175B8">
      <w:pPr>
        <w:rPr>
          <w:b/>
          <w:bCs/>
        </w:rPr>
      </w:pPr>
      <w:r w:rsidRPr="00EA7B50">
        <w:rPr>
          <w:rFonts w:asciiTheme="majorBidi" w:hAnsiTheme="majorBidi" w:cstheme="majorBidi"/>
          <w:b/>
          <w:sz w:val="28"/>
          <w:szCs w:val="28"/>
          <w:u w:val="single"/>
        </w:rPr>
        <w:t xml:space="preserve">Objet : </w:t>
      </w:r>
      <w:r w:rsidR="00671060" w:rsidRPr="00B175B8">
        <w:rPr>
          <w:rFonts w:asciiTheme="majorBidi" w:hAnsiTheme="majorBidi" w:cstheme="majorBidi"/>
          <w:b/>
          <w:sz w:val="28"/>
          <w:szCs w:val="28"/>
        </w:rPr>
        <w:t>Travaux de réalisation de 46 forages de reconnaissance transformables en 5 forages d’exploitation dans 15 localités reparties dans les wilayas du BRAKNA, HODH EL GHARBI, HODH EL CHARGUI et GUIDIMAGHA/ Mauritanie en trois (3) lots distincts</w:t>
      </w:r>
    </w:p>
    <w:p w:rsidR="00B5580E" w:rsidRPr="00EA7B50" w:rsidRDefault="00B5580E" w:rsidP="00B5580E">
      <w:pPr>
        <w:jc w:val="center"/>
        <w:rPr>
          <w:b/>
          <w:bCs/>
        </w:rPr>
      </w:pPr>
    </w:p>
    <w:p w:rsidR="00B5580E" w:rsidRPr="00EA7B50" w:rsidRDefault="00B5580E" w:rsidP="00B5580E">
      <w:pPr>
        <w:shd w:val="clear" w:color="auto" w:fill="FFFFFF"/>
        <w:jc w:val="center"/>
      </w:pPr>
    </w:p>
    <w:p w:rsidR="00B5580E" w:rsidRPr="00EA7B50" w:rsidRDefault="00B5580E" w:rsidP="00B175B8">
      <w:pPr>
        <w:spacing w:after="240"/>
        <w:rPr>
          <w:rFonts w:asciiTheme="majorBidi" w:hAnsiTheme="majorBidi" w:cstheme="majorBidi"/>
          <w:b/>
          <w:sz w:val="28"/>
          <w:szCs w:val="28"/>
          <w:u w:val="single"/>
        </w:rPr>
      </w:pPr>
      <w:r w:rsidRPr="00EA7B50">
        <w:rPr>
          <w:rFonts w:asciiTheme="majorBidi" w:hAnsiTheme="majorBidi" w:cstheme="majorBidi"/>
          <w:b/>
          <w:sz w:val="28"/>
          <w:szCs w:val="28"/>
          <w:u w:val="single"/>
        </w:rPr>
        <w:t>Source de financement : TAAZOUR</w:t>
      </w:r>
    </w:p>
    <w:p w:rsidR="00B5580E" w:rsidRPr="00EA7B50" w:rsidRDefault="00B5580E" w:rsidP="00B5580E">
      <w:pPr>
        <w:spacing w:after="160" w:line="278" w:lineRule="auto"/>
        <w:jc w:val="right"/>
        <w:rPr>
          <w:rFonts w:asciiTheme="majorBidi" w:hAnsiTheme="majorBidi" w:cstheme="majorBidi"/>
          <w:bCs/>
          <w:sz w:val="22"/>
          <w:szCs w:val="22"/>
        </w:rPr>
      </w:pPr>
    </w:p>
    <w:p w:rsidR="00B5580E" w:rsidRPr="00EA7B50" w:rsidRDefault="00B5580E" w:rsidP="00B5580E">
      <w:pPr>
        <w:spacing w:after="160" w:line="278" w:lineRule="auto"/>
        <w:jc w:val="right"/>
        <w:rPr>
          <w:rFonts w:asciiTheme="majorBidi" w:hAnsiTheme="majorBidi" w:cstheme="majorBidi"/>
          <w:bCs/>
          <w:sz w:val="22"/>
          <w:szCs w:val="22"/>
        </w:rPr>
      </w:pPr>
    </w:p>
    <w:p w:rsidR="00B5580E" w:rsidRDefault="00B5580E" w:rsidP="00B5580E">
      <w:pPr>
        <w:spacing w:after="160" w:line="278" w:lineRule="auto"/>
        <w:jc w:val="right"/>
        <w:rPr>
          <w:rFonts w:asciiTheme="majorBidi" w:hAnsiTheme="majorBidi" w:cstheme="majorBidi"/>
          <w:bCs/>
          <w:sz w:val="22"/>
          <w:szCs w:val="22"/>
        </w:rPr>
      </w:pPr>
    </w:p>
    <w:p w:rsidR="000835A5" w:rsidRPr="00EA7B50" w:rsidRDefault="000835A5" w:rsidP="00B5580E">
      <w:pPr>
        <w:spacing w:after="160" w:line="278" w:lineRule="auto"/>
        <w:jc w:val="right"/>
        <w:rPr>
          <w:rFonts w:asciiTheme="majorBidi" w:hAnsiTheme="majorBidi" w:cstheme="majorBidi"/>
          <w:bCs/>
          <w:sz w:val="22"/>
          <w:szCs w:val="22"/>
        </w:rPr>
      </w:pPr>
    </w:p>
    <w:p w:rsidR="00B5580E" w:rsidRPr="00EA7B50" w:rsidRDefault="00B5580E" w:rsidP="00B5580E">
      <w:pPr>
        <w:spacing w:after="160" w:line="278" w:lineRule="auto"/>
        <w:jc w:val="right"/>
        <w:rPr>
          <w:rFonts w:asciiTheme="majorBidi" w:hAnsiTheme="majorBidi" w:cstheme="majorBidi"/>
          <w:bCs/>
          <w:sz w:val="22"/>
          <w:szCs w:val="22"/>
        </w:rPr>
      </w:pPr>
    </w:p>
    <w:p w:rsidR="00B5580E" w:rsidRPr="00B175B8" w:rsidRDefault="0093724C" w:rsidP="00B5580E">
      <w:pPr>
        <w:spacing w:after="160" w:line="278" w:lineRule="auto"/>
        <w:jc w:val="right"/>
        <w:rPr>
          <w:rFonts w:asciiTheme="majorBidi" w:hAnsiTheme="majorBidi" w:cstheme="majorBidi"/>
          <w:b/>
          <w:sz w:val="28"/>
          <w:szCs w:val="28"/>
          <w:u w:val="single"/>
        </w:rPr>
      </w:pPr>
      <w:r w:rsidRPr="00B175B8">
        <w:rPr>
          <w:rFonts w:asciiTheme="majorBidi" w:hAnsiTheme="majorBidi" w:cstheme="majorBidi"/>
          <w:b/>
          <w:sz w:val="28"/>
          <w:szCs w:val="28"/>
          <w:u w:val="single"/>
        </w:rPr>
        <w:t>Juillet</w:t>
      </w:r>
      <w:r w:rsidR="00B5580E" w:rsidRPr="00B175B8">
        <w:rPr>
          <w:rFonts w:asciiTheme="majorBidi" w:hAnsiTheme="majorBidi" w:cstheme="majorBidi"/>
          <w:b/>
          <w:sz w:val="28"/>
          <w:szCs w:val="28"/>
          <w:u w:val="single"/>
        </w:rPr>
        <w:t xml:space="preserve"> 2025</w:t>
      </w: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646C1D" w:rsidP="00B5580E">
      <w:pPr>
        <w:spacing w:after="240"/>
        <w:jc w:val="center"/>
        <w:rPr>
          <w:rFonts w:asciiTheme="majorBidi" w:hAnsiTheme="majorBidi" w:cstheme="majorBidi"/>
          <w:b/>
          <w:sz w:val="36"/>
          <w:szCs w:val="36"/>
        </w:rPr>
      </w:pPr>
      <w:r w:rsidRPr="00646C1D">
        <w:rPr>
          <w:rFonts w:asciiTheme="majorBidi" w:hAnsiTheme="majorBidi" w:cstheme="majorBidi"/>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5.35pt;margin-top:.8pt;width:448.2pt;height:27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">
            <v:textbox>
              <w:txbxContent>
                <w:p w:rsidR="0056483F" w:rsidRPr="00F37656" w:rsidRDefault="0056483F" w:rsidP="00B5580E">
                  <w:pPr>
                    <w:spacing w:after="240" w:line="276" w:lineRule="auto"/>
                    <w:jc w:val="center"/>
                    <w:rPr>
                      <w:b/>
                      <w:sz w:val="36"/>
                      <w:szCs w:val="36"/>
                    </w:rPr>
                  </w:pPr>
                  <w:r w:rsidRPr="00F37656">
                    <w:rPr>
                      <w:b/>
                      <w:sz w:val="36"/>
                      <w:szCs w:val="36"/>
                    </w:rPr>
                    <w:t>Présentation</w:t>
                  </w:r>
                </w:p>
                <w:p w:rsidR="0056483F" w:rsidRDefault="0056483F" w:rsidP="00B5580E">
                  <w:pPr>
                    <w:spacing w:after="240" w:line="276" w:lineRule="auto"/>
                    <w:jc w:val="both"/>
                  </w:pPr>
                  <w:r>
                    <w:t xml:space="preserve">Le présent dossier de Consultation </w:t>
                  </w:r>
                  <w:r w:rsidRPr="001137D1">
                    <w:t xml:space="preserve">des candidats </w:t>
                  </w:r>
                  <w:r>
                    <w:t xml:space="preserve">comprend : </w:t>
                  </w:r>
                </w:p>
                <w:p w:rsidR="0056483F" w:rsidRPr="00FB601F" w:rsidRDefault="0056483F" w:rsidP="0026751B">
                  <w:pPr>
                    <w:pStyle w:val="Paragraphedeliste"/>
                    <w:numPr>
                      <w:ilvl w:val="0"/>
                      <w:numId w:val="8"/>
                    </w:numPr>
                    <w:spacing w:after="240" w:line="276" w:lineRule="auto"/>
                    <w:contextualSpacing w:val="0"/>
                    <w:jc w:val="both"/>
                  </w:pPr>
                  <w:r>
                    <w:t>Pièce n°</w:t>
                  </w:r>
                  <w:r w:rsidRPr="00D74233">
                    <w:t xml:space="preserve"> 1 : </w:t>
                  </w:r>
                  <w:r w:rsidRPr="00122031">
                    <w:t>Lettre de Consultation des Candidats</w:t>
                  </w:r>
                  <w:r>
                    <w:t xml:space="preserve"> : </w:t>
                  </w:r>
                  <w:r w:rsidRPr="00D74233">
                    <w:t xml:space="preserve">Cette </w:t>
                  </w:r>
                  <w:r>
                    <w:t>partie</w:t>
                  </w:r>
                  <w:r w:rsidRPr="00D74233">
                    <w:t xml:space="preserve"> décrit les modalités de sélection du soumissionnaire en vue de la </w:t>
                  </w:r>
                  <w:r>
                    <w:t>réalisation des travaux :</w:t>
                  </w:r>
                </w:p>
                <w:p w:rsidR="0056483F" w:rsidRDefault="0056483F" w:rsidP="0026751B">
                  <w:pPr>
                    <w:pStyle w:val="Paragraphedeliste"/>
                    <w:numPr>
                      <w:ilvl w:val="0"/>
                      <w:numId w:val="8"/>
                    </w:numPr>
                    <w:spacing w:after="240" w:line="276" w:lineRule="auto"/>
                    <w:contextualSpacing w:val="0"/>
                    <w:jc w:val="both"/>
                  </w:pPr>
                  <w:r>
                    <w:t>Pièce n°2</w:t>
                  </w:r>
                  <w:r w:rsidRPr="00D74233">
                    <w:t xml:space="preserve"> : </w:t>
                  </w:r>
                  <w:r w:rsidRPr="00A21367">
                    <w:t xml:space="preserve">Formulaires de soumission que les </w:t>
                  </w:r>
                  <w:r>
                    <w:t>soumissionnaires</w:t>
                  </w:r>
                  <w:r w:rsidRPr="00A21367">
                    <w:t xml:space="preserve"> doivent dûment compléter et joindre à leur offre</w:t>
                  </w:r>
                  <w:r>
                    <w:t> ;</w:t>
                  </w:r>
                </w:p>
                <w:p w:rsidR="0056483F" w:rsidRDefault="0056483F" w:rsidP="0026751B">
                  <w:pPr>
                    <w:pStyle w:val="Paragraphedeliste"/>
                    <w:numPr>
                      <w:ilvl w:val="0"/>
                      <w:numId w:val="8"/>
                    </w:numPr>
                    <w:spacing w:after="240" w:line="276" w:lineRule="auto"/>
                    <w:contextualSpacing w:val="0"/>
                    <w:jc w:val="both"/>
                  </w:pPr>
                  <w:bookmarkStart w:id="3" w:name="_Hlk197817112"/>
                  <w:r>
                    <w:t>Pièce n°3</w:t>
                  </w:r>
                  <w:bookmarkEnd w:id="3"/>
                  <w:r w:rsidRPr="00D74233">
                    <w:t xml:space="preserve">: </w:t>
                  </w:r>
                  <w:r w:rsidRPr="00C36932">
                    <w:t>Détail Quantitatif et Estimatif (DQE), calendrier d’exécution</w:t>
                  </w:r>
                  <w:r>
                    <w:t xml:space="preserve">, cahier </w:t>
                  </w:r>
                  <w:r w:rsidRPr="0091521D">
                    <w:t>des prescriptions techniques</w:t>
                  </w:r>
                  <w:r>
                    <w:t xml:space="preserve"> ;</w:t>
                  </w:r>
                </w:p>
                <w:p w:rsidR="0056483F" w:rsidRPr="00A21367" w:rsidRDefault="0056483F" w:rsidP="0026751B">
                  <w:pPr>
                    <w:pStyle w:val="Paragraphedeliste"/>
                    <w:numPr>
                      <w:ilvl w:val="0"/>
                      <w:numId w:val="8"/>
                    </w:numPr>
                    <w:spacing w:after="240" w:line="276" w:lineRule="auto"/>
                    <w:contextualSpacing w:val="0"/>
                    <w:jc w:val="both"/>
                  </w:pPr>
                  <w:r>
                    <w:t>Pièce n°4</w:t>
                  </w:r>
                  <w:r w:rsidRPr="00D74233">
                    <w:t xml:space="preserve"> : </w:t>
                  </w:r>
                  <w:r>
                    <w:t xml:space="preserve">Modèle de Contrat de travaux à signer par l’Autorité Contractante et l’attributaire et auquel sont annexés les documents de l’offre.  </w:t>
                  </w:r>
                </w:p>
              </w:txbxContent>
            </v:textbox>
          </v:shape>
        </w:pict>
      </w: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ind w:left="851" w:hanging="851"/>
        <w:jc w:val="center"/>
        <w:rPr>
          <w:rFonts w:asciiTheme="majorBidi" w:hAnsiTheme="majorBidi" w:cstheme="majorBidi"/>
          <w:b/>
          <w:sz w:val="48"/>
          <w:szCs w:val="48"/>
        </w:rPr>
      </w:pPr>
    </w:p>
    <w:p w:rsidR="00B5580E" w:rsidRPr="00EA7B50" w:rsidRDefault="00B5580E" w:rsidP="00B5580E">
      <w:pPr>
        <w:rPr>
          <w:rFonts w:asciiTheme="majorBidi" w:hAnsiTheme="majorBidi" w:cstheme="majorBidi"/>
          <w:b/>
          <w:bCs/>
          <w:sz w:val="48"/>
          <w:szCs w:val="48"/>
        </w:rPr>
      </w:pPr>
      <w:r w:rsidRPr="00EA7B50">
        <w:rPr>
          <w:rFonts w:asciiTheme="majorBidi" w:hAnsiTheme="majorBidi" w:cstheme="majorBidi"/>
          <w:sz w:val="48"/>
          <w:szCs w:val="48"/>
        </w:rPr>
        <w:br w:type="page"/>
      </w:r>
    </w:p>
    <w:p w:rsidR="00B5580E" w:rsidRPr="00EA7B50" w:rsidRDefault="00B5580E" w:rsidP="00B5580E">
      <w:pPr>
        <w:pStyle w:val="Paragraphedeliste"/>
        <w:jc w:val="center"/>
        <w:rPr>
          <w:b/>
          <w:sz w:val="28"/>
          <w:szCs w:val="28"/>
        </w:rPr>
      </w:pPr>
      <w:bookmarkStart w:id="4" w:name="_Toc535915996"/>
      <w:bookmarkStart w:id="5" w:name="_Toc54684892"/>
      <w:bookmarkStart w:id="6" w:name="_Toc68517144"/>
      <w:r w:rsidRPr="00EA7B50">
        <w:rPr>
          <w:b/>
          <w:sz w:val="28"/>
          <w:szCs w:val="28"/>
        </w:rPr>
        <w:lastRenderedPageBreak/>
        <w:t xml:space="preserve">Pièce N°1 : </w:t>
      </w:r>
      <w:bookmarkStart w:id="7" w:name="_Hlk197816970"/>
      <w:r w:rsidRPr="00EA7B50">
        <w:rPr>
          <w:b/>
          <w:sz w:val="28"/>
          <w:szCs w:val="28"/>
        </w:rPr>
        <w:t>Lettre de Consultation des Candidats</w:t>
      </w:r>
      <w:bookmarkEnd w:id="7"/>
    </w:p>
    <w:p w:rsidR="00B5580E" w:rsidRPr="00EA7B50" w:rsidRDefault="00B5580E" w:rsidP="00B5580E">
      <w:pPr>
        <w:pStyle w:val="Paragraphedeliste"/>
        <w:rPr>
          <w:b/>
          <w:sz w:val="22"/>
          <w:szCs w:val="22"/>
        </w:rPr>
      </w:pPr>
    </w:p>
    <w:p w:rsidR="00B5580E" w:rsidRPr="00671060" w:rsidRDefault="00B5580E" w:rsidP="00B5580E">
      <w:pPr>
        <w:rPr>
          <w:rFonts w:asciiTheme="majorBidi" w:hAnsiTheme="majorBidi" w:cstheme="majorBidi"/>
        </w:rPr>
      </w:pPr>
      <w:r w:rsidRPr="00671060">
        <w:rPr>
          <w:rFonts w:asciiTheme="majorBidi" w:hAnsiTheme="majorBidi" w:cstheme="majorBidi"/>
          <w:b/>
          <w:bCs/>
        </w:rPr>
        <w:t xml:space="preserve">Objet : </w:t>
      </w:r>
      <w:r w:rsidRPr="00671060">
        <w:rPr>
          <w:rFonts w:asciiTheme="majorBidi" w:hAnsiTheme="majorBidi" w:cstheme="majorBidi"/>
        </w:rPr>
        <w:t>Consultation des candidats</w:t>
      </w:r>
    </w:p>
    <w:p w:rsidR="00B5580E" w:rsidRPr="00671060" w:rsidRDefault="00B5580E" w:rsidP="00B5580E">
      <w:pPr>
        <w:jc w:val="center"/>
        <w:rPr>
          <w:rFonts w:asciiTheme="majorBidi" w:hAnsiTheme="majorBidi" w:cstheme="majorBidi"/>
          <w:b/>
          <w:bCs/>
        </w:rPr>
      </w:pPr>
    </w:p>
    <w:p w:rsidR="00B5580E" w:rsidRPr="00671060" w:rsidRDefault="00B5580E" w:rsidP="0026751B">
      <w:pPr>
        <w:pStyle w:val="Paragraphedeliste"/>
        <w:numPr>
          <w:ilvl w:val="0"/>
          <w:numId w:val="2"/>
        </w:numPr>
        <w:spacing w:line="276" w:lineRule="auto"/>
        <w:jc w:val="both"/>
        <w:rPr>
          <w:rFonts w:asciiTheme="majorBidi" w:hAnsiTheme="majorBidi" w:cstheme="majorBidi"/>
        </w:rPr>
      </w:pPr>
      <w:r w:rsidRPr="00671060">
        <w:rPr>
          <w:rFonts w:asciiTheme="majorBidi" w:hAnsiTheme="majorBidi" w:cstheme="majorBidi"/>
        </w:rPr>
        <w:t xml:space="preserve">Le Délégué Général de TAAZOUR, agissant au nom et pour le compte de celle-ci, vous adresse le présent Dossier de Consultation des candidats, ci-après dénommé « le Dossier », en vue de la réalisation </w:t>
      </w:r>
      <w:r w:rsidR="00821225" w:rsidRPr="00671060">
        <w:rPr>
          <w:rFonts w:asciiTheme="majorBidi" w:hAnsiTheme="majorBidi" w:cstheme="majorBidi"/>
        </w:rPr>
        <w:t>«</w:t>
      </w:r>
      <w:r w:rsidRPr="00671060">
        <w:rPr>
          <w:rFonts w:asciiTheme="majorBidi" w:hAnsiTheme="majorBidi" w:cstheme="majorBidi"/>
        </w:rPr>
        <w:t xml:space="preserve">des travaux </w:t>
      </w:r>
      <w:r w:rsidR="00671060" w:rsidRPr="00671060">
        <w:t xml:space="preserve">de réalisation de 46 forages de reconnaissance transformables en 5 forages d’exploitation dans 15 localités reparties dans les wilayas du BRAKNA, HODH EL GHARBI, HODH EL CHARGUI et GUIDIMAGHA/ Mauritanie en trois (3) lots distincts </w:t>
      </w:r>
      <w:r w:rsidRPr="00671060">
        <w:rPr>
          <w:rFonts w:asciiTheme="majorBidi" w:hAnsiTheme="majorBidi" w:cstheme="majorBidi"/>
        </w:rPr>
        <w:t>:</w:t>
      </w:r>
    </w:p>
    <w:p w:rsidR="00671060" w:rsidRPr="00671060" w:rsidRDefault="00671060" w:rsidP="0026751B">
      <w:pPr>
        <w:pStyle w:val="NormalWeb"/>
        <w:numPr>
          <w:ilvl w:val="0"/>
          <w:numId w:val="18"/>
        </w:numPr>
        <w:spacing w:before="0" w:beforeAutospacing="0" w:after="0" w:afterAutospacing="0"/>
        <w:jc w:val="both"/>
      </w:pPr>
      <w:r w:rsidRPr="00671060">
        <w:rPr>
          <w:rStyle w:val="lev"/>
          <w:rFonts w:eastAsiaTheme="majorEastAsia"/>
        </w:rPr>
        <w:t>Lot n°01 :</w:t>
      </w:r>
      <w:r w:rsidRPr="00671060">
        <w:rPr>
          <w:rStyle w:val="apple-converted-space"/>
          <w:rFonts w:eastAsiaTheme="majorEastAsia"/>
        </w:rPr>
        <w:t> </w:t>
      </w:r>
      <w:r w:rsidRPr="00671060">
        <w:t>Travaux de réalisation de 15 forages de reconnaissance transformables en 5 forages d’exploitation dans 5 localités : Ould Bemba OuldJiddou, Arghaw, OuldEramiBedizguene, Campement, GoupuModi 1 (wilaya de Guidimagha);</w:t>
      </w:r>
    </w:p>
    <w:p w:rsidR="00671060" w:rsidRPr="00671060" w:rsidRDefault="00671060" w:rsidP="0026751B">
      <w:pPr>
        <w:pStyle w:val="NormalWeb"/>
        <w:numPr>
          <w:ilvl w:val="0"/>
          <w:numId w:val="18"/>
        </w:numPr>
        <w:spacing w:before="0" w:beforeAutospacing="0" w:after="0" w:afterAutospacing="0"/>
        <w:jc w:val="both"/>
      </w:pPr>
      <w:r w:rsidRPr="00671060">
        <w:rPr>
          <w:rStyle w:val="lev"/>
          <w:rFonts w:eastAsiaTheme="majorEastAsia"/>
        </w:rPr>
        <w:t>Lot n°02 :</w:t>
      </w:r>
      <w:r w:rsidRPr="00671060">
        <w:rPr>
          <w:rStyle w:val="apple-converted-space"/>
          <w:rFonts w:eastAsiaTheme="majorEastAsia"/>
        </w:rPr>
        <w:t> </w:t>
      </w:r>
      <w:r w:rsidRPr="00671060">
        <w:t>Travaux de réalisation de 16 forages de reconnaissance transformables en 5 forages d’exploitation dans 5 localités : Noumel, SelkaYouba, Zaghre, HseyLeatach, Chekata (wilaya de Guidimagha) ;</w:t>
      </w:r>
    </w:p>
    <w:p w:rsidR="00671060" w:rsidRPr="00671060" w:rsidRDefault="00671060" w:rsidP="0026751B">
      <w:pPr>
        <w:pStyle w:val="NormalWeb"/>
        <w:numPr>
          <w:ilvl w:val="0"/>
          <w:numId w:val="18"/>
        </w:numPr>
        <w:spacing w:before="0" w:beforeAutospacing="0" w:after="0" w:afterAutospacing="0"/>
        <w:jc w:val="both"/>
      </w:pPr>
      <w:r w:rsidRPr="00671060">
        <w:rPr>
          <w:rStyle w:val="lev"/>
          <w:rFonts w:eastAsiaTheme="majorEastAsia"/>
        </w:rPr>
        <w:t xml:space="preserve">Lot n°03 : </w:t>
      </w:r>
      <w:r w:rsidRPr="00671060">
        <w:t>Travaux de réalisation de 15 forages de reconnaissance transformables en 5 forages d’exploitation dans 5 localités : Oued Verouel et Bennar (wilaya de Brakna) ; Djoube et EgueniElemineHamadeya (wilaya de Hodh El Gharbi) ; AoeinattZbel (Hey Garage) (wilaya de HodhChargui) ;</w:t>
      </w:r>
    </w:p>
    <w:p w:rsidR="00B5580E" w:rsidRPr="00671060" w:rsidRDefault="00B5580E" w:rsidP="00B5580E">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eastAsiaTheme="minorHAnsi"/>
          <w:lang w:eastAsia="en-US"/>
        </w:rPr>
      </w:pPr>
    </w:p>
    <w:p w:rsidR="00821225" w:rsidRPr="00671060" w:rsidRDefault="00B5580E" w:rsidP="0026751B">
      <w:pPr>
        <w:pStyle w:val="Paragraphedeliste"/>
        <w:numPr>
          <w:ilvl w:val="0"/>
          <w:numId w:val="2"/>
        </w:numPr>
        <w:spacing w:after="240" w:line="276" w:lineRule="auto"/>
        <w:jc w:val="both"/>
        <w:rPr>
          <w:rFonts w:asciiTheme="majorBidi" w:hAnsiTheme="majorBidi" w:cstheme="majorBidi"/>
          <w:b/>
          <w:bCs/>
        </w:rPr>
      </w:pPr>
      <w:r w:rsidRPr="00671060">
        <w:rPr>
          <w:rFonts w:asciiTheme="majorBidi" w:hAnsiTheme="majorBidi" w:cstheme="majorBidi"/>
        </w:rPr>
        <w:t>Vous êtes priés de présenter votre offre technique et financière en remplissant les formulaires de soumission figurant dans la pièce 2 figurant au Dossier, complétés par les autres éléments constitutifs de votre offre en Trois (3) exemplaires (un original et 2 copies), et en déposant l’offre ainsi constituée sous plis fermé au Secrétariat de la Délégation Générale à la Solidarité Nationale et à la Lutte Contre l’Exclusion (TAAZOUR)</w:t>
      </w:r>
      <w:r w:rsidR="00821225" w:rsidRPr="00671060">
        <w:rPr>
          <w:rFonts w:asciiTheme="majorBidi" w:hAnsiTheme="majorBidi" w:cstheme="majorBidi"/>
        </w:rPr>
        <w:t>,</w:t>
      </w:r>
      <w:r w:rsidRPr="00671060">
        <w:rPr>
          <w:rFonts w:asciiTheme="majorBidi" w:hAnsiTheme="majorBidi" w:cstheme="majorBidi"/>
        </w:rPr>
        <w:t xml:space="preserve"> adresse : </w:t>
      </w:r>
    </w:p>
    <w:p w:rsidR="00B5580E" w:rsidRPr="00671060" w:rsidRDefault="00821225" w:rsidP="00B175B8">
      <w:pPr>
        <w:pStyle w:val="Paragraphedeliste"/>
        <w:spacing w:after="240" w:line="276" w:lineRule="auto"/>
        <w:ind w:left="927"/>
        <w:jc w:val="both"/>
        <w:rPr>
          <w:rFonts w:asciiTheme="majorBidi" w:hAnsiTheme="majorBidi" w:cstheme="majorBidi"/>
          <w:b/>
          <w:bCs/>
        </w:rPr>
      </w:pPr>
      <w:r w:rsidRPr="00671060">
        <w:rPr>
          <w:rFonts w:asciiTheme="majorBidi" w:hAnsiTheme="majorBidi" w:cstheme="majorBidi"/>
          <w:b/>
          <w:bCs/>
        </w:rPr>
        <w:t>I</w:t>
      </w:r>
      <w:r w:rsidR="00B5580E" w:rsidRPr="00671060">
        <w:rPr>
          <w:rFonts w:asciiTheme="majorBidi" w:hAnsiTheme="majorBidi" w:cstheme="majorBidi"/>
          <w:b/>
          <w:bCs/>
        </w:rPr>
        <w:t>lot K- Extension S2-232 bis, Téléphone 45 24 38 99/36 33 23 15 Nouakchott (Mauritanie)</w:t>
      </w:r>
      <w:r w:rsidR="00B5580E" w:rsidRPr="00671060">
        <w:rPr>
          <w:rFonts w:asciiTheme="majorBidi" w:hAnsiTheme="majorBidi" w:cstheme="majorBidi"/>
        </w:rPr>
        <w:t xml:space="preserve">, au plus tard le </w:t>
      </w:r>
      <w:r w:rsidR="00671060" w:rsidRPr="00E56733">
        <w:rPr>
          <w:b/>
          <w:bCs/>
        </w:rPr>
        <w:t>1</w:t>
      </w:r>
      <w:r w:rsidR="00B175B8" w:rsidRPr="00E56733">
        <w:rPr>
          <w:b/>
          <w:bCs/>
        </w:rPr>
        <w:t>7/</w:t>
      </w:r>
      <w:r w:rsidR="00B5580E" w:rsidRPr="00E56733">
        <w:rPr>
          <w:b/>
          <w:bCs/>
        </w:rPr>
        <w:t>0</w:t>
      </w:r>
      <w:r w:rsidR="000835A5" w:rsidRPr="00E56733">
        <w:rPr>
          <w:b/>
          <w:bCs/>
        </w:rPr>
        <w:t>7</w:t>
      </w:r>
      <w:r w:rsidR="00B5580E" w:rsidRPr="00E56733">
        <w:rPr>
          <w:b/>
          <w:bCs/>
        </w:rPr>
        <w:t xml:space="preserve">/2025 à </w:t>
      </w:r>
      <w:r w:rsidR="00B5580E" w:rsidRPr="00E56733">
        <w:rPr>
          <w:b/>
        </w:rPr>
        <w:t>1</w:t>
      </w:r>
      <w:r w:rsidR="00B175B8" w:rsidRPr="00E56733">
        <w:rPr>
          <w:b/>
        </w:rPr>
        <w:t>2</w:t>
      </w:r>
      <w:r w:rsidR="00B5580E" w:rsidRPr="00E56733">
        <w:rPr>
          <w:b/>
        </w:rPr>
        <w:t xml:space="preserve"> heures 30 minutes</w:t>
      </w:r>
      <w:r w:rsidR="00B5580E" w:rsidRPr="00671060">
        <w:rPr>
          <w:b/>
        </w:rPr>
        <w:t>, heure locale</w:t>
      </w:r>
      <w:r w:rsidR="00B5580E" w:rsidRPr="00671060">
        <w:rPr>
          <w:rFonts w:asciiTheme="majorBidi" w:hAnsiTheme="majorBidi" w:cstheme="majorBidi"/>
          <w:b/>
          <w:bCs/>
        </w:rPr>
        <w:t xml:space="preserve">. </w:t>
      </w:r>
    </w:p>
    <w:p w:rsidR="00441BA4" w:rsidRPr="00671060" w:rsidRDefault="00441BA4" w:rsidP="00821225">
      <w:pPr>
        <w:pStyle w:val="Paragraphedeliste"/>
        <w:spacing w:after="240" w:line="276" w:lineRule="auto"/>
        <w:ind w:left="927"/>
        <w:jc w:val="both"/>
        <w:rPr>
          <w:rFonts w:asciiTheme="majorBidi" w:hAnsiTheme="majorBidi" w:cstheme="majorBidi"/>
          <w:b/>
          <w:bCs/>
        </w:rPr>
      </w:pPr>
    </w:p>
    <w:p w:rsidR="00B5580E" w:rsidRPr="00671060" w:rsidRDefault="00B5580E" w:rsidP="0026751B">
      <w:pPr>
        <w:pStyle w:val="Paragraphedeliste"/>
        <w:numPr>
          <w:ilvl w:val="0"/>
          <w:numId w:val="2"/>
        </w:numPr>
        <w:jc w:val="both"/>
        <w:rPr>
          <w:rFonts w:asciiTheme="majorBidi" w:hAnsiTheme="majorBidi" w:cstheme="majorBidi"/>
        </w:rPr>
      </w:pPr>
      <w:r w:rsidRPr="00671060">
        <w:rPr>
          <w:rFonts w:asciiTheme="majorBidi" w:hAnsiTheme="majorBidi" w:cstheme="majorBidi"/>
        </w:rPr>
        <w:t>La présente consultation est ouverte à l’ensemble des</w:t>
      </w:r>
      <w:r w:rsidR="00A3523F" w:rsidRPr="00671060">
        <w:rPr>
          <w:rFonts w:asciiTheme="majorBidi" w:hAnsiTheme="majorBidi" w:cstheme="majorBidi"/>
        </w:rPr>
        <w:t xml:space="preserve"> entrepreneurs </w:t>
      </w:r>
      <w:r w:rsidRPr="00671060">
        <w:rPr>
          <w:rFonts w:asciiTheme="majorBidi" w:hAnsiTheme="majorBidi" w:cstheme="majorBidi"/>
        </w:rPr>
        <w:t>opérant dans le domaine, afin de soumettre leurs offres conformément aux conditions précisées dans le Dossier de Consultation.</w:t>
      </w:r>
    </w:p>
    <w:p w:rsidR="00B5580E" w:rsidRPr="00AF6B1A" w:rsidRDefault="00B5580E" w:rsidP="00AF6B1A">
      <w:pPr>
        <w:rPr>
          <w:rFonts w:asciiTheme="majorBidi" w:hAnsiTheme="majorBidi" w:cstheme="majorBidi"/>
        </w:rPr>
      </w:pPr>
    </w:p>
    <w:p w:rsidR="00441BA4" w:rsidRPr="00671060" w:rsidRDefault="00B5580E" w:rsidP="0026751B">
      <w:pPr>
        <w:pStyle w:val="Paragraphedeliste"/>
        <w:numPr>
          <w:ilvl w:val="0"/>
          <w:numId w:val="2"/>
        </w:numPr>
        <w:spacing w:line="276" w:lineRule="auto"/>
        <w:contextualSpacing w:val="0"/>
        <w:jc w:val="both"/>
        <w:rPr>
          <w:rFonts w:asciiTheme="majorBidi" w:hAnsiTheme="majorBidi" w:cstheme="majorBidi"/>
        </w:rPr>
      </w:pPr>
      <w:r w:rsidRPr="00671060">
        <w:rPr>
          <w:rFonts w:asciiTheme="majorBidi" w:hAnsiTheme="majorBidi" w:cstheme="majorBidi"/>
        </w:rPr>
        <w:t xml:space="preserve">L’enveloppe fermée contenant l’offre doit porter exclusivement les mentions suivantes : </w:t>
      </w:r>
    </w:p>
    <w:p w:rsidR="00B5580E" w:rsidRDefault="00B5580E" w:rsidP="00441BA4">
      <w:pPr>
        <w:pStyle w:val="Paragraphedeliste"/>
        <w:spacing w:line="276" w:lineRule="auto"/>
        <w:ind w:left="927"/>
        <w:contextualSpacing w:val="0"/>
        <w:jc w:val="both"/>
        <w:rPr>
          <w:rFonts w:asciiTheme="majorBidi" w:hAnsiTheme="majorBidi" w:cstheme="majorBidi"/>
        </w:rPr>
      </w:pPr>
      <w:r w:rsidRPr="00671060">
        <w:rPr>
          <w:rFonts w:asciiTheme="majorBidi" w:hAnsiTheme="majorBidi" w:cstheme="majorBidi"/>
        </w:rPr>
        <w:t xml:space="preserve">« </w:t>
      </w:r>
      <w:r w:rsidRPr="00671060">
        <w:rPr>
          <w:rFonts w:asciiTheme="majorBidi" w:hAnsiTheme="majorBidi" w:cstheme="majorBidi"/>
          <w:b/>
          <w:bCs/>
          <w:i/>
          <w:iCs/>
        </w:rPr>
        <w:t xml:space="preserve">Mr le Responsable d’appui aux commissions Ad hoc sous seuils, Offre relative aux </w:t>
      </w:r>
      <w:r w:rsidRPr="00671060">
        <w:rPr>
          <w:b/>
          <w:bCs/>
          <w:i/>
          <w:iCs/>
        </w:rPr>
        <w:t xml:space="preserve">travaux </w:t>
      </w:r>
      <w:r w:rsidR="00671060" w:rsidRPr="00671060">
        <w:rPr>
          <w:b/>
          <w:bCs/>
          <w:i/>
          <w:iCs/>
        </w:rPr>
        <w:t>de réalisation de 46 forages de reconnaissance transformables en 5 forages d’exploitation dans 15 localités reparties dans les wilayas du BRAKNA, HODH EL GHARBI, HODH EL CHARGUI et GUIDIMAGHA/ Mauritanie en trois (3) lots distincts</w:t>
      </w:r>
      <w:r w:rsidRPr="00671060">
        <w:rPr>
          <w:b/>
          <w:bCs/>
          <w:i/>
          <w:iCs/>
        </w:rPr>
        <w:t>; lot n°…..»</w:t>
      </w:r>
      <w:r w:rsidRPr="00671060">
        <w:t>et la mention</w:t>
      </w:r>
      <w:r w:rsidRPr="00671060">
        <w:rPr>
          <w:i/>
          <w:iCs/>
        </w:rPr>
        <w:t xml:space="preserve"> : </w:t>
      </w:r>
      <w:r w:rsidRPr="00671060">
        <w:rPr>
          <w:rFonts w:asciiTheme="majorBidi" w:hAnsiTheme="majorBidi" w:cstheme="majorBidi"/>
          <w:b/>
          <w:bCs/>
          <w:i/>
          <w:iCs/>
        </w:rPr>
        <w:t>« A n’ouvrir qu’en séance de la Commission ad hoc</w:t>
      </w:r>
      <w:r w:rsidRPr="00671060">
        <w:rPr>
          <w:rFonts w:asciiTheme="majorBidi" w:hAnsiTheme="majorBidi" w:cstheme="majorBidi"/>
        </w:rPr>
        <w:t xml:space="preserve"> ».</w:t>
      </w:r>
    </w:p>
    <w:p w:rsidR="00AF6B1A" w:rsidRPr="00671060" w:rsidRDefault="00AF6B1A" w:rsidP="00441BA4">
      <w:pPr>
        <w:pStyle w:val="Paragraphedeliste"/>
        <w:spacing w:line="276" w:lineRule="auto"/>
        <w:ind w:left="927"/>
        <w:contextualSpacing w:val="0"/>
        <w:jc w:val="both"/>
        <w:rPr>
          <w:rFonts w:asciiTheme="majorBidi" w:hAnsiTheme="majorBidi" w:cstheme="majorBidi"/>
        </w:rPr>
      </w:pPr>
    </w:p>
    <w:p w:rsidR="00B5580E" w:rsidRPr="00671060" w:rsidRDefault="00B5580E" w:rsidP="0026751B">
      <w:pPr>
        <w:pStyle w:val="Paragraphedeliste"/>
        <w:numPr>
          <w:ilvl w:val="0"/>
          <w:numId w:val="2"/>
        </w:numPr>
        <w:spacing w:line="276" w:lineRule="auto"/>
        <w:contextualSpacing w:val="0"/>
        <w:jc w:val="both"/>
        <w:rPr>
          <w:rFonts w:asciiTheme="majorBidi" w:hAnsiTheme="majorBidi" w:cstheme="majorBidi"/>
        </w:rPr>
      </w:pPr>
      <w:r w:rsidRPr="00671060">
        <w:rPr>
          <w:rFonts w:asciiTheme="majorBidi" w:hAnsiTheme="majorBidi" w:cstheme="majorBidi"/>
        </w:rPr>
        <w:t>L’offre doit comprendre ce qui suit :</w:t>
      </w:r>
    </w:p>
    <w:p w:rsidR="00B5580E" w:rsidRPr="00671060" w:rsidRDefault="00B5580E" w:rsidP="00B5580E"/>
    <w:p w:rsidR="00B5580E" w:rsidRPr="00671060" w:rsidRDefault="00B5580E" w:rsidP="0026751B">
      <w:pPr>
        <w:pStyle w:val="Paragraphedeliste"/>
        <w:numPr>
          <w:ilvl w:val="0"/>
          <w:numId w:val="13"/>
        </w:numPr>
        <w:ind w:left="1134" w:hanging="141"/>
      </w:pPr>
      <w:r w:rsidRPr="00671060">
        <w:lastRenderedPageBreak/>
        <w:t>Une offre technique comprenant :</w:t>
      </w:r>
    </w:p>
    <w:p w:rsidR="00B5580E" w:rsidRPr="00671060" w:rsidRDefault="00B5580E" w:rsidP="0026751B">
      <w:pPr>
        <w:pStyle w:val="Paragraphedeliste"/>
        <w:numPr>
          <w:ilvl w:val="0"/>
          <w:numId w:val="12"/>
        </w:numPr>
        <w:jc w:val="both"/>
      </w:pPr>
      <w:r w:rsidRPr="00671060">
        <w:t>UnecopieduRegistrede</w:t>
      </w:r>
      <w:r w:rsidRPr="00671060">
        <w:rPr>
          <w:spacing w:val="-2"/>
        </w:rPr>
        <w:t>commerce ;</w:t>
      </w:r>
    </w:p>
    <w:p w:rsidR="00B5580E" w:rsidRPr="00671060" w:rsidRDefault="00B5580E" w:rsidP="0026751B">
      <w:pPr>
        <w:pStyle w:val="Paragraphedeliste"/>
        <w:numPr>
          <w:ilvl w:val="0"/>
          <w:numId w:val="12"/>
        </w:numPr>
        <w:jc w:val="both"/>
      </w:pPr>
      <w:r w:rsidRPr="00671060">
        <w:t>Les attestations administratives en cours de validité (CNSS ; DGI et NIF) ;</w:t>
      </w:r>
    </w:p>
    <w:p w:rsidR="00B5580E" w:rsidRPr="00671060" w:rsidRDefault="00B5580E" w:rsidP="0026751B">
      <w:pPr>
        <w:pStyle w:val="Paragraphedeliste"/>
        <w:numPr>
          <w:ilvl w:val="0"/>
          <w:numId w:val="12"/>
        </w:numPr>
        <w:tabs>
          <w:tab w:val="left" w:pos="576"/>
          <w:tab w:val="left" w:pos="1152"/>
        </w:tabs>
        <w:suppressAutoHyphens/>
        <w:spacing w:after="200"/>
        <w:jc w:val="both"/>
      </w:pPr>
      <w:r w:rsidRPr="00671060">
        <w:t xml:space="preserve">Les formulaires inclus dans la Pièces n° 2, autres que ceux de la Lettre de soumission dûment remplis, dûment renseignés ; </w:t>
      </w:r>
    </w:p>
    <w:p w:rsidR="00B5580E" w:rsidRPr="00671060" w:rsidRDefault="00B5580E" w:rsidP="0026751B">
      <w:pPr>
        <w:pStyle w:val="Paragraphedeliste"/>
        <w:numPr>
          <w:ilvl w:val="0"/>
          <w:numId w:val="12"/>
        </w:numPr>
        <w:tabs>
          <w:tab w:val="left" w:pos="576"/>
          <w:tab w:val="left" w:pos="1152"/>
        </w:tabs>
        <w:suppressAutoHyphens/>
        <w:spacing w:after="200"/>
        <w:jc w:val="both"/>
      </w:pPr>
      <w:r w:rsidRPr="00671060">
        <w:rPr>
          <w:color w:val="000000"/>
        </w:rPr>
        <w:t>Toute autre documentation technique que l</w:t>
      </w:r>
      <w:r w:rsidR="00A3523F" w:rsidRPr="00671060">
        <w:rPr>
          <w:color w:val="000000"/>
        </w:rPr>
        <w:t xml:space="preserve">’entrepreneur </w:t>
      </w:r>
      <w:r w:rsidRPr="00671060">
        <w:rPr>
          <w:color w:val="000000"/>
        </w:rPr>
        <w:t>juge nécessaire d’inclure dans l’offre technique.</w:t>
      </w:r>
    </w:p>
    <w:p w:rsidR="00B5580E" w:rsidRPr="00671060" w:rsidRDefault="00B5580E" w:rsidP="00B5580E">
      <w:pPr>
        <w:pStyle w:val="Paragraphedeliste"/>
        <w:tabs>
          <w:tab w:val="left" w:pos="576"/>
          <w:tab w:val="left" w:pos="1152"/>
        </w:tabs>
        <w:suppressAutoHyphens/>
        <w:spacing w:after="200"/>
        <w:ind w:left="2061"/>
        <w:jc w:val="both"/>
      </w:pPr>
    </w:p>
    <w:p w:rsidR="00B5580E" w:rsidRPr="00671060" w:rsidRDefault="00B5580E" w:rsidP="0026751B">
      <w:pPr>
        <w:pStyle w:val="Paragraphedeliste"/>
        <w:numPr>
          <w:ilvl w:val="0"/>
          <w:numId w:val="13"/>
        </w:numPr>
        <w:ind w:left="1134" w:hanging="141"/>
        <w:jc w:val="both"/>
      </w:pPr>
      <w:r w:rsidRPr="00671060">
        <w:t>Une offre financière comprenant :</w:t>
      </w:r>
    </w:p>
    <w:p w:rsidR="00B5580E" w:rsidRPr="00671060" w:rsidRDefault="00B5580E" w:rsidP="0026751B">
      <w:pPr>
        <w:pStyle w:val="Paragraphedeliste"/>
        <w:numPr>
          <w:ilvl w:val="0"/>
          <w:numId w:val="12"/>
        </w:numPr>
        <w:spacing w:line="276" w:lineRule="auto"/>
        <w:jc w:val="both"/>
        <w:rPr>
          <w:color w:val="000000"/>
        </w:rPr>
      </w:pPr>
      <w:r w:rsidRPr="00671060">
        <w:rPr>
          <w:color w:val="000000"/>
        </w:rPr>
        <w:t xml:space="preserve">la Lettre de Soumission établie conformément au modèle figurant dans la </w:t>
      </w:r>
      <w:r w:rsidRPr="00671060">
        <w:t xml:space="preserve">Pièce n° </w:t>
      </w:r>
      <w:r w:rsidRPr="00671060">
        <w:rPr>
          <w:color w:val="000000"/>
        </w:rPr>
        <w:t>2 ;</w:t>
      </w:r>
    </w:p>
    <w:p w:rsidR="00B5580E" w:rsidRPr="00671060" w:rsidRDefault="00B5580E" w:rsidP="0026751B">
      <w:pPr>
        <w:pStyle w:val="Paragraphedeliste"/>
        <w:widowControl w:val="0"/>
        <w:numPr>
          <w:ilvl w:val="0"/>
          <w:numId w:val="12"/>
        </w:numPr>
        <w:tabs>
          <w:tab w:val="left" w:pos="2006"/>
        </w:tabs>
        <w:autoSpaceDE w:val="0"/>
        <w:autoSpaceDN w:val="0"/>
        <w:spacing w:line="252" w:lineRule="exact"/>
        <w:contextualSpacing w:val="0"/>
        <w:jc w:val="both"/>
      </w:pPr>
      <w:r w:rsidRPr="00671060">
        <w:t xml:space="preserve">LeDétail Quantitatif et Estimatif (DQE)dûmentrempli conformémentaumodèlefigurantdanslaPièce n° </w:t>
      </w:r>
      <w:r w:rsidRPr="00671060">
        <w:rPr>
          <w:color w:val="000000"/>
        </w:rPr>
        <w:t>3 </w:t>
      </w:r>
      <w:r w:rsidRPr="00671060">
        <w:rPr>
          <w:spacing w:val="-5"/>
        </w:rPr>
        <w:t>;</w:t>
      </w:r>
    </w:p>
    <w:p w:rsidR="00B5580E" w:rsidRPr="00671060" w:rsidRDefault="00B5580E" w:rsidP="0026751B">
      <w:pPr>
        <w:pStyle w:val="Paragraphedeliste"/>
        <w:widowControl w:val="0"/>
        <w:numPr>
          <w:ilvl w:val="0"/>
          <w:numId w:val="12"/>
        </w:numPr>
        <w:tabs>
          <w:tab w:val="left" w:pos="2007"/>
        </w:tabs>
        <w:autoSpaceDE w:val="0"/>
        <w:autoSpaceDN w:val="0"/>
        <w:spacing w:line="252" w:lineRule="exact"/>
        <w:contextualSpacing w:val="0"/>
        <w:jc w:val="both"/>
      </w:pPr>
      <w:r w:rsidRPr="00671060">
        <w:t>Une copie du projet de Marché portant le paraphe du Soumissionnaire sur toutes ses pages ; ce paraphe suppose que le soumissionnaire a bien lu le projet de Marché et qu’il n’a aucune réserve sur toutes ses dispositions.</w:t>
      </w:r>
    </w:p>
    <w:p w:rsidR="00B5580E" w:rsidRPr="00671060"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lang w:eastAsia="en-US"/>
        </w:rPr>
      </w:pPr>
    </w:p>
    <w:p w:rsidR="00AF6B1A" w:rsidRPr="00964A9B" w:rsidRDefault="00AF6B1A" w:rsidP="0026751B">
      <w:pPr>
        <w:pStyle w:val="Paragraphedeliste"/>
        <w:numPr>
          <w:ilvl w:val="0"/>
          <w:numId w:val="2"/>
        </w:numPr>
        <w:spacing w:line="276" w:lineRule="auto"/>
        <w:contextualSpacing w:val="0"/>
        <w:jc w:val="both"/>
        <w:rPr>
          <w:rFonts w:asciiTheme="majorBidi" w:hAnsiTheme="majorBidi" w:cstheme="majorBidi"/>
        </w:rPr>
      </w:pPr>
      <w:r w:rsidRPr="00964A9B">
        <w:rPr>
          <w:rFonts w:asciiTheme="majorBidi" w:hAnsiTheme="majorBidi" w:cstheme="majorBidi"/>
        </w:rPr>
        <w:t xml:space="preserve">Chaque candidat est autorisé à soumettre </w:t>
      </w:r>
      <w:r w:rsidRPr="00964A9B">
        <w:rPr>
          <w:rFonts w:asciiTheme="majorBidi" w:hAnsiTheme="majorBidi" w:cstheme="majorBidi"/>
          <w:b/>
          <w:bCs/>
          <w:u w:val="single"/>
        </w:rPr>
        <w:t>une offre pour un seul lot</w:t>
      </w:r>
      <w:r w:rsidRPr="00964A9B">
        <w:rPr>
          <w:rFonts w:asciiTheme="majorBidi" w:hAnsiTheme="majorBidi" w:cstheme="majorBidi"/>
        </w:rPr>
        <w:t xml:space="preserve"> ; la soumission pour </w:t>
      </w:r>
      <w:bookmarkStart w:id="8" w:name="_GoBack"/>
      <w:r w:rsidRPr="00514342">
        <w:rPr>
          <w:rFonts w:asciiTheme="majorBidi" w:hAnsiTheme="majorBidi" w:cstheme="majorBidi"/>
          <w:b/>
          <w:bCs/>
          <w:u w:val="single"/>
        </w:rPr>
        <w:t>plusieurs lots entraine le rejet de l’offre</w:t>
      </w:r>
      <w:bookmarkEnd w:id="8"/>
      <w:r w:rsidRPr="00964A9B">
        <w:rPr>
          <w:rFonts w:asciiTheme="majorBidi" w:hAnsiTheme="majorBidi" w:cstheme="majorBidi"/>
        </w:rPr>
        <w:t>.</w:t>
      </w:r>
    </w:p>
    <w:p w:rsidR="00AF6B1A" w:rsidRPr="00671060" w:rsidRDefault="00AF6B1A" w:rsidP="00AF6B1A">
      <w:pPr>
        <w:pStyle w:val="Paragraphedeliste"/>
        <w:rPr>
          <w:rFonts w:asciiTheme="majorBidi" w:hAnsiTheme="majorBidi" w:cstheme="majorBidi"/>
        </w:rPr>
      </w:pPr>
    </w:p>
    <w:p w:rsidR="00B5580E" w:rsidRPr="00671060"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lang w:eastAsia="en-US"/>
        </w:rPr>
      </w:pPr>
      <w:r w:rsidRPr="00671060">
        <w:rPr>
          <w:rFonts w:eastAsiaTheme="minorHAnsi"/>
          <w:b/>
          <w:bCs/>
          <w:u w:val="single"/>
          <w:lang w:eastAsia="en-US"/>
        </w:rPr>
        <w:t>N.B. : </w:t>
      </w:r>
      <w:r w:rsidRPr="00671060">
        <w:rPr>
          <w:rFonts w:eastAsiaTheme="minorHAnsi"/>
          <w:lang w:eastAsia="en-US"/>
        </w:rPr>
        <w:t xml:space="preserve">les soumissionnaires présenteront, </w:t>
      </w:r>
      <w:r w:rsidRPr="00671060">
        <w:rPr>
          <w:rFonts w:eastAsiaTheme="minorHAnsi"/>
          <w:b/>
          <w:bCs/>
          <w:u w:val="single"/>
          <w:lang w:eastAsia="en-US"/>
        </w:rPr>
        <w:t>sous peine de rejet,</w:t>
      </w:r>
      <w:r w:rsidRPr="00671060">
        <w:rPr>
          <w:rFonts w:eastAsiaTheme="minorHAnsi"/>
          <w:lang w:eastAsia="en-US"/>
        </w:rPr>
        <w:t xml:space="preserve"> les prix de leurs offres en TTC conformément aux indications de la Pièce n°2.</w:t>
      </w:r>
    </w:p>
    <w:p w:rsidR="00B5580E" w:rsidRPr="00671060" w:rsidRDefault="00B5580E" w:rsidP="00B5580E">
      <w:pPr>
        <w:pStyle w:val="Paragraphedeliste"/>
        <w:widowControl w:val="0"/>
        <w:tabs>
          <w:tab w:val="left" w:pos="2007"/>
        </w:tabs>
        <w:autoSpaceDE w:val="0"/>
        <w:autoSpaceDN w:val="0"/>
        <w:spacing w:line="252" w:lineRule="exact"/>
        <w:ind w:left="2061"/>
        <w:contextualSpacing w:val="0"/>
        <w:jc w:val="both"/>
      </w:pPr>
    </w:p>
    <w:p w:rsidR="00B5580E" w:rsidRPr="00671060" w:rsidRDefault="00B5580E" w:rsidP="0026751B">
      <w:pPr>
        <w:pStyle w:val="Paragraphedeliste"/>
        <w:numPr>
          <w:ilvl w:val="0"/>
          <w:numId w:val="2"/>
        </w:numPr>
        <w:spacing w:line="276" w:lineRule="auto"/>
        <w:contextualSpacing w:val="0"/>
        <w:jc w:val="both"/>
        <w:rPr>
          <w:rFonts w:asciiTheme="majorBidi" w:hAnsiTheme="majorBidi" w:cstheme="majorBidi"/>
          <w:b/>
          <w:bCs/>
        </w:rPr>
      </w:pPr>
      <w:r w:rsidRPr="00671060">
        <w:rPr>
          <w:rFonts w:asciiTheme="majorBidi" w:hAnsiTheme="majorBidi" w:cstheme="majorBidi"/>
        </w:rPr>
        <w:t xml:space="preserve">Les plis seront ouverts en séance publique de la Commission ad hoc </w:t>
      </w:r>
      <w:r w:rsidRPr="00671060">
        <w:rPr>
          <w:rFonts w:asciiTheme="majorBidi" w:hAnsiTheme="majorBidi" w:cstheme="majorBidi"/>
          <w:b/>
          <w:bCs/>
        </w:rPr>
        <w:t xml:space="preserve">le </w:t>
      </w:r>
      <w:r w:rsidR="00671060" w:rsidRPr="00964A9B">
        <w:rPr>
          <w:b/>
          <w:bCs/>
        </w:rPr>
        <w:t>1</w:t>
      </w:r>
      <w:r w:rsidR="00B175B8" w:rsidRPr="00964A9B">
        <w:rPr>
          <w:b/>
          <w:bCs/>
        </w:rPr>
        <w:t>7</w:t>
      </w:r>
      <w:r w:rsidR="00441BA4" w:rsidRPr="00964A9B">
        <w:rPr>
          <w:b/>
          <w:bCs/>
        </w:rPr>
        <w:t xml:space="preserve">/07/2025 à </w:t>
      </w:r>
      <w:r w:rsidR="00B175B8" w:rsidRPr="00964A9B">
        <w:rPr>
          <w:b/>
        </w:rPr>
        <w:t>13</w:t>
      </w:r>
      <w:r w:rsidR="00441BA4" w:rsidRPr="00964A9B">
        <w:rPr>
          <w:b/>
        </w:rPr>
        <w:t xml:space="preserve"> heures 00 minute, heure</w:t>
      </w:r>
      <w:r w:rsidR="00441BA4" w:rsidRPr="00671060">
        <w:rPr>
          <w:b/>
        </w:rPr>
        <w:t xml:space="preserve"> locale</w:t>
      </w:r>
      <w:r w:rsidR="00441BA4" w:rsidRPr="00671060">
        <w:rPr>
          <w:rFonts w:asciiTheme="majorBidi" w:hAnsiTheme="majorBidi" w:cstheme="majorBidi"/>
          <w:b/>
          <w:bCs/>
        </w:rPr>
        <w:t xml:space="preserve">. </w:t>
      </w:r>
      <w:r w:rsidRPr="00671060">
        <w:rPr>
          <w:rFonts w:asciiTheme="majorBidi" w:hAnsiTheme="majorBidi" w:cstheme="majorBidi"/>
        </w:rPr>
        <w:t>Les représentants des soumissionnaires qui souhaitent assister à la séance d’ouverture y sont invités.</w:t>
      </w:r>
    </w:p>
    <w:p w:rsidR="00B5580E" w:rsidRPr="00671060" w:rsidRDefault="00B5580E" w:rsidP="00B5580E">
      <w:pPr>
        <w:pStyle w:val="Paragraphedeliste"/>
        <w:spacing w:line="276" w:lineRule="auto"/>
        <w:ind w:left="927"/>
        <w:contextualSpacing w:val="0"/>
        <w:jc w:val="both"/>
        <w:rPr>
          <w:rFonts w:asciiTheme="majorBidi" w:hAnsiTheme="majorBidi" w:cstheme="majorBidi"/>
        </w:rPr>
      </w:pPr>
    </w:p>
    <w:p w:rsidR="00B5580E" w:rsidRPr="00671060" w:rsidRDefault="00B5580E" w:rsidP="0026751B">
      <w:pPr>
        <w:pStyle w:val="Paragraphedeliste"/>
        <w:numPr>
          <w:ilvl w:val="0"/>
          <w:numId w:val="2"/>
        </w:numPr>
        <w:spacing w:line="276" w:lineRule="auto"/>
        <w:contextualSpacing w:val="0"/>
        <w:jc w:val="both"/>
        <w:rPr>
          <w:rFonts w:asciiTheme="majorBidi" w:hAnsiTheme="majorBidi" w:cstheme="majorBidi"/>
          <w:i/>
          <w:iCs/>
        </w:rPr>
      </w:pPr>
      <w:r w:rsidRPr="00671060">
        <w:rPr>
          <w:rFonts w:asciiTheme="majorBidi" w:hAnsiTheme="majorBidi" w:cstheme="majorBidi"/>
        </w:rPr>
        <w:t>Les candidats souhaitant obtenir des éclaircissements sur le présent dossier sont invités à adresser leur demande écrite à TAAZOUR, au plus tard deux (02) jours avant la date limite de dépôt mentionnée à l’article 2 ci-dessus</w:t>
      </w:r>
      <w:r w:rsidRPr="00671060">
        <w:rPr>
          <w:rFonts w:asciiTheme="majorBidi" w:hAnsiTheme="majorBidi" w:cstheme="majorBidi"/>
          <w:b/>
          <w:bCs/>
        </w:rPr>
        <w:t>.</w:t>
      </w:r>
      <w:r w:rsidRPr="00671060">
        <w:rPr>
          <w:rFonts w:asciiTheme="majorBidi" w:hAnsiTheme="majorBidi" w:cstheme="majorBidi"/>
        </w:rPr>
        <w:t xml:space="preserve"> Les réponses aux demandes de clarification seront envoyées par mail au candidat qui a effectué la demande de clarification et aux autres candidats qui ont informé TAAZOUR de leur intention de participer à la consultation sous réserve qu’ils aient fourni leurs adresses mail.</w:t>
      </w:r>
    </w:p>
    <w:p w:rsidR="00B5580E" w:rsidRPr="00B06A5D" w:rsidRDefault="00B5580E" w:rsidP="00B5580E">
      <w:pPr>
        <w:pStyle w:val="Paragraphedeliste"/>
        <w:spacing w:line="276" w:lineRule="auto"/>
        <w:ind w:left="927"/>
        <w:contextualSpacing w:val="0"/>
        <w:jc w:val="both"/>
        <w:rPr>
          <w:rFonts w:asciiTheme="majorBidi" w:hAnsiTheme="majorBidi" w:cstheme="majorBidi"/>
          <w:i/>
          <w:iCs/>
        </w:rPr>
      </w:pPr>
    </w:p>
    <w:p w:rsidR="00B5580E" w:rsidRPr="00B06A5D" w:rsidRDefault="00B5580E" w:rsidP="0026751B">
      <w:pPr>
        <w:pStyle w:val="Paragraphedeliste"/>
        <w:numPr>
          <w:ilvl w:val="0"/>
          <w:numId w:val="2"/>
        </w:numPr>
        <w:spacing w:line="276" w:lineRule="auto"/>
        <w:contextualSpacing w:val="0"/>
        <w:jc w:val="both"/>
        <w:rPr>
          <w:rFonts w:asciiTheme="majorBidi" w:hAnsiTheme="majorBidi" w:cstheme="majorBidi"/>
        </w:rPr>
      </w:pPr>
      <w:r w:rsidRPr="00B06A5D">
        <w:rPr>
          <w:rFonts w:asciiTheme="majorBidi" w:hAnsiTheme="majorBidi" w:cstheme="majorBidi"/>
        </w:rPr>
        <w:t xml:space="preserve">L’évaluation des offres sera faite </w:t>
      </w:r>
      <w:r w:rsidRPr="00B06A5D">
        <w:rPr>
          <w:rFonts w:asciiTheme="majorBidi" w:hAnsiTheme="majorBidi" w:cstheme="majorBidi"/>
          <w:b/>
          <w:bCs/>
          <w:u w:val="single"/>
        </w:rPr>
        <w:t>par lot</w:t>
      </w:r>
      <w:r w:rsidRPr="00B06A5D">
        <w:rPr>
          <w:rFonts w:asciiTheme="majorBidi" w:hAnsiTheme="majorBidi" w:cstheme="majorBidi"/>
        </w:rPr>
        <w:t xml:space="preserve"> à huis clos par la Commission ad ’hoc sur la base de la procédure suivante qui comprend trois (3) étapes :</w:t>
      </w:r>
    </w:p>
    <w:p w:rsidR="00B5580E" w:rsidRPr="00B06A5D" w:rsidRDefault="00B5580E" w:rsidP="00B5580E">
      <w:pPr>
        <w:spacing w:line="276" w:lineRule="auto"/>
        <w:jc w:val="both"/>
        <w:rPr>
          <w:rFonts w:asciiTheme="majorBidi" w:hAnsiTheme="majorBidi" w:cstheme="majorBidi"/>
        </w:rPr>
      </w:pPr>
    </w:p>
    <w:p w:rsidR="00B5580E" w:rsidRPr="00B06A5D" w:rsidRDefault="00B5580E" w:rsidP="00B5580E">
      <w:pPr>
        <w:ind w:left="851"/>
        <w:jc w:val="both"/>
        <w:rPr>
          <w:b/>
        </w:rPr>
      </w:pPr>
      <w:r w:rsidRPr="00B06A5D">
        <w:rPr>
          <w:b/>
          <w:u w:val="single"/>
        </w:rPr>
        <w:t>Étape 1</w:t>
      </w:r>
      <w:r w:rsidRPr="00B06A5D">
        <w:t xml:space="preserve"> : </w:t>
      </w:r>
      <w:r w:rsidRPr="00B06A5D">
        <w:rPr>
          <w:b/>
        </w:rPr>
        <w:t>Évaluation de la conformité de l’offre technique</w:t>
      </w:r>
    </w:p>
    <w:p w:rsidR="00B5580E" w:rsidRPr="00B06A5D" w:rsidRDefault="00B5580E" w:rsidP="00B5580E">
      <w:pPr>
        <w:ind w:left="851"/>
        <w:jc w:val="both"/>
        <w:rPr>
          <w:b/>
        </w:rPr>
      </w:pPr>
    </w:p>
    <w:p w:rsidR="00B5580E" w:rsidRPr="00B06A5D" w:rsidRDefault="00B5580E" w:rsidP="00B5580E">
      <w:pPr>
        <w:ind w:left="851"/>
        <w:jc w:val="both"/>
      </w:pPr>
      <w:r w:rsidRPr="00B06A5D">
        <w:t>La Commission Ad’hoc procédera à l’évaluation de la conformité de l’offre technique sur la base de ce qui suit :</w:t>
      </w:r>
    </w:p>
    <w:p w:rsidR="00B5580E" w:rsidRPr="00B06A5D" w:rsidRDefault="00B5580E" w:rsidP="00B5580E">
      <w:pPr>
        <w:ind w:left="851"/>
        <w:jc w:val="both"/>
      </w:pPr>
    </w:p>
    <w:p w:rsidR="00B5580E" w:rsidRPr="00B06A5D" w:rsidRDefault="00B5580E" w:rsidP="0026751B">
      <w:pPr>
        <w:pStyle w:val="Paragraphedeliste"/>
        <w:numPr>
          <w:ilvl w:val="0"/>
          <w:numId w:val="9"/>
        </w:numPr>
        <w:ind w:left="851" w:firstLine="0"/>
        <w:jc w:val="both"/>
      </w:pPr>
      <w:r w:rsidRPr="00B06A5D">
        <w:t xml:space="preserve">Vérification que le soumissionnaire s’est conformé aux exigences énoncées au point i. de l’article 7 ci- dessus. </w:t>
      </w:r>
    </w:p>
    <w:p w:rsidR="00B5580E" w:rsidRPr="00B06A5D" w:rsidRDefault="00B5580E" w:rsidP="00B5580E">
      <w:pPr>
        <w:ind w:left="851"/>
        <w:jc w:val="both"/>
      </w:pPr>
    </w:p>
    <w:p w:rsidR="00B5580E" w:rsidRPr="00B06A5D" w:rsidRDefault="00B5580E" w:rsidP="0026751B">
      <w:pPr>
        <w:pStyle w:val="Paragraphedeliste"/>
        <w:numPr>
          <w:ilvl w:val="0"/>
          <w:numId w:val="9"/>
        </w:numPr>
        <w:ind w:left="851" w:firstLine="0"/>
        <w:jc w:val="both"/>
      </w:pPr>
      <w:r w:rsidRPr="00B06A5D">
        <w:lastRenderedPageBreak/>
        <w:t>Vérification de la conformité de l’offre technique aux dispositions figurant dans la Pièce n° 3 du présent Dossier de consultation notamment ce qui suit :</w:t>
      </w:r>
    </w:p>
    <w:p w:rsidR="00B5580E" w:rsidRPr="00B06A5D" w:rsidRDefault="00B5580E" w:rsidP="0026751B">
      <w:pPr>
        <w:pStyle w:val="Paragraphedeliste"/>
        <w:widowControl w:val="0"/>
        <w:numPr>
          <w:ilvl w:val="1"/>
          <w:numId w:val="9"/>
        </w:numPr>
        <w:tabs>
          <w:tab w:val="left" w:pos="2006"/>
        </w:tabs>
        <w:autoSpaceDE w:val="0"/>
        <w:autoSpaceDN w:val="0"/>
        <w:contextualSpacing w:val="0"/>
        <w:jc w:val="both"/>
      </w:pPr>
      <w:r w:rsidRPr="00B06A5D">
        <w:t>L’exhaustivitédel’offreetlaconformitéducalendrier</w:t>
      </w:r>
      <w:r w:rsidRPr="00B06A5D">
        <w:rPr>
          <w:spacing w:val="-2"/>
        </w:rPr>
        <w:t>d’exécution ;</w:t>
      </w:r>
    </w:p>
    <w:p w:rsidR="00B5580E" w:rsidRPr="00B06A5D" w:rsidRDefault="00B5580E" w:rsidP="0026751B">
      <w:pPr>
        <w:pStyle w:val="Paragraphedeliste"/>
        <w:widowControl w:val="0"/>
        <w:numPr>
          <w:ilvl w:val="1"/>
          <w:numId w:val="9"/>
        </w:numPr>
        <w:tabs>
          <w:tab w:val="left" w:pos="2006"/>
        </w:tabs>
        <w:autoSpaceDE w:val="0"/>
        <w:autoSpaceDN w:val="0"/>
        <w:spacing w:before="1"/>
        <w:contextualSpacing w:val="0"/>
        <w:jc w:val="both"/>
      </w:pPr>
      <w:r w:rsidRPr="00B06A5D">
        <w:t>Laconformitédel’offreproposéeauxspécifications</w:t>
      </w:r>
      <w:r w:rsidRPr="00B06A5D">
        <w:rPr>
          <w:spacing w:val="-5"/>
        </w:rPr>
        <w:t xml:space="preserve"> des travaux </w:t>
      </w:r>
      <w:r w:rsidRPr="00B06A5D">
        <w:rPr>
          <w:spacing w:val="-2"/>
        </w:rPr>
        <w:t>exigés.</w:t>
      </w:r>
    </w:p>
    <w:p w:rsidR="00B5580E" w:rsidRPr="00B06A5D" w:rsidRDefault="00B5580E" w:rsidP="00B5580E">
      <w:pPr>
        <w:pStyle w:val="Paragraphedeliste"/>
        <w:tabs>
          <w:tab w:val="left" w:pos="1170"/>
        </w:tabs>
        <w:ind w:left="851"/>
        <w:jc w:val="both"/>
      </w:pPr>
      <w:r w:rsidRPr="00B06A5D">
        <w:tab/>
      </w:r>
    </w:p>
    <w:p w:rsidR="00B5580E" w:rsidRPr="00B06A5D" w:rsidRDefault="00B5580E" w:rsidP="00B5580E">
      <w:pPr>
        <w:ind w:left="851"/>
        <w:jc w:val="both"/>
      </w:pPr>
      <w:r w:rsidRPr="00B06A5D">
        <w:t>Les soumissionnaires dont les offres techniques sont jugées non conformes pour l’essentiel seront écartés à ce stade.</w:t>
      </w:r>
    </w:p>
    <w:p w:rsidR="00B5580E" w:rsidRPr="00B06A5D" w:rsidRDefault="00B5580E" w:rsidP="00B5580E">
      <w:pPr>
        <w:ind w:left="851"/>
        <w:rPr>
          <w:b/>
          <w:u w:val="single"/>
        </w:rPr>
      </w:pPr>
    </w:p>
    <w:p w:rsidR="00B5580E" w:rsidRPr="00B06A5D" w:rsidRDefault="00B5580E" w:rsidP="00B5580E">
      <w:pPr>
        <w:ind w:left="851"/>
        <w:rPr>
          <w:b/>
        </w:rPr>
      </w:pPr>
      <w:r w:rsidRPr="00B06A5D">
        <w:rPr>
          <w:b/>
          <w:u w:val="single"/>
        </w:rPr>
        <w:t>Étape 2</w:t>
      </w:r>
      <w:r w:rsidRPr="00B06A5D">
        <w:t xml:space="preserve"> : </w:t>
      </w:r>
      <w:r w:rsidRPr="00B06A5D">
        <w:rPr>
          <w:b/>
        </w:rPr>
        <w:t>Évaluation des offres financières</w:t>
      </w:r>
    </w:p>
    <w:p w:rsidR="00B5580E" w:rsidRPr="00B06A5D" w:rsidRDefault="00B5580E" w:rsidP="00B5580E">
      <w:pPr>
        <w:ind w:left="851"/>
        <w:rPr>
          <w:b/>
        </w:rPr>
      </w:pPr>
    </w:p>
    <w:p w:rsidR="00B5580E" w:rsidRPr="00B06A5D" w:rsidRDefault="00B5580E" w:rsidP="00B5580E">
      <w:pPr>
        <w:ind w:left="851"/>
        <w:jc w:val="both"/>
      </w:pPr>
      <w:r w:rsidRPr="00B06A5D">
        <w:t>La Commission Ad’hoc n’évaluera que les offres financières des soumissionnaires dont les offres techniques ont été jugées conformes pour l’essentiel.</w:t>
      </w:r>
    </w:p>
    <w:p w:rsidR="00B5580E" w:rsidRPr="00B06A5D" w:rsidRDefault="00B5580E" w:rsidP="00B5580E">
      <w:pPr>
        <w:ind w:left="851"/>
        <w:jc w:val="both"/>
      </w:pPr>
    </w:p>
    <w:p w:rsidR="00B5580E" w:rsidRPr="00B06A5D" w:rsidRDefault="00B5580E" w:rsidP="00B5580E">
      <w:pPr>
        <w:ind w:left="851"/>
        <w:jc w:val="both"/>
      </w:pPr>
      <w:r w:rsidRPr="00B06A5D">
        <w:t>L’évaluation financière sera effectuée suivant l’ordre chronologique qui suit :</w:t>
      </w:r>
    </w:p>
    <w:p w:rsidR="00B5580E" w:rsidRPr="00B06A5D" w:rsidRDefault="00B5580E" w:rsidP="00B5580E">
      <w:pPr>
        <w:ind w:left="851"/>
        <w:jc w:val="both"/>
      </w:pPr>
    </w:p>
    <w:p w:rsidR="00B5580E" w:rsidRPr="00B06A5D" w:rsidRDefault="00B5580E" w:rsidP="0026751B">
      <w:pPr>
        <w:pStyle w:val="Paragraphedeliste"/>
        <w:numPr>
          <w:ilvl w:val="0"/>
          <w:numId w:val="10"/>
        </w:numPr>
        <w:ind w:left="851" w:firstLine="0"/>
        <w:jc w:val="both"/>
      </w:pPr>
      <w:r w:rsidRPr="00B06A5D">
        <w:t xml:space="preserve">Vérification que le soumissionnaire s’est conformé aux exigences énoncées au point ii. de l’article 7 ci- dessus. </w:t>
      </w:r>
    </w:p>
    <w:p w:rsidR="00B5580E" w:rsidRPr="00B06A5D" w:rsidRDefault="00B5580E" w:rsidP="0026751B">
      <w:pPr>
        <w:numPr>
          <w:ilvl w:val="0"/>
          <w:numId w:val="10"/>
        </w:numPr>
        <w:ind w:left="851" w:firstLine="0"/>
        <w:jc w:val="both"/>
      </w:pPr>
      <w:r w:rsidRPr="00B06A5D">
        <w:t xml:space="preserve">La Commission Ad’hoc rectifiera les erreurs arithmétiques comme suit : </w:t>
      </w:r>
    </w:p>
    <w:p w:rsidR="00B5580E" w:rsidRPr="00B06A5D" w:rsidRDefault="00B5580E" w:rsidP="00B5580E">
      <w:pPr>
        <w:ind w:left="851"/>
        <w:jc w:val="both"/>
      </w:pPr>
    </w:p>
    <w:p w:rsidR="00B5580E" w:rsidRPr="00B06A5D" w:rsidRDefault="00B5580E" w:rsidP="0026751B">
      <w:pPr>
        <w:pStyle w:val="Paragraphedeliste"/>
        <w:numPr>
          <w:ilvl w:val="0"/>
          <w:numId w:val="11"/>
        </w:numPr>
        <w:ind w:left="851" w:firstLine="0"/>
        <w:jc w:val="both"/>
      </w:pPr>
      <w:r w:rsidRPr="00B06A5D">
        <w:t xml:space="preserve">S’il y a contradiction entre le prix unitaire et le prix total obtenu en multipliant le prix unitaire par les quantités correspondantes, le prix unitaire fera foi et le prix total sera corrigé ; </w:t>
      </w:r>
    </w:p>
    <w:p w:rsidR="00B5580E" w:rsidRPr="00B06A5D" w:rsidRDefault="00B5580E" w:rsidP="0026751B">
      <w:pPr>
        <w:pStyle w:val="Paragraphedeliste"/>
        <w:numPr>
          <w:ilvl w:val="0"/>
          <w:numId w:val="11"/>
        </w:numPr>
        <w:ind w:left="851" w:firstLine="0"/>
        <w:jc w:val="both"/>
      </w:pPr>
      <w:r w:rsidRPr="00B06A5D">
        <w:t xml:space="preserve">Si le total obtenu par addition ou soustraction des sous totaux n’est pas exact, les sous totaux feront foi et le total sera corrigé ; </w:t>
      </w:r>
    </w:p>
    <w:p w:rsidR="00B5580E" w:rsidRPr="00B06A5D" w:rsidRDefault="00B5580E" w:rsidP="0026751B">
      <w:pPr>
        <w:pStyle w:val="Paragraphedeliste"/>
        <w:numPr>
          <w:ilvl w:val="0"/>
          <w:numId w:val="11"/>
        </w:numPr>
        <w:ind w:left="851" w:firstLine="0"/>
        <w:jc w:val="both"/>
      </w:pPr>
      <w:r w:rsidRPr="00B06A5D">
        <w:t xml:space="preserve">S’il y a contradiction entre le prix indiqué en lettres et en chiffres, le montant en lettres fera foi. </w:t>
      </w:r>
    </w:p>
    <w:p w:rsidR="00B5580E" w:rsidRPr="00B06A5D" w:rsidRDefault="00B5580E" w:rsidP="00B5580E">
      <w:pPr>
        <w:pStyle w:val="Paragraphedeliste"/>
        <w:ind w:left="851"/>
        <w:jc w:val="both"/>
      </w:pPr>
    </w:p>
    <w:p w:rsidR="00B5580E" w:rsidRPr="00B06A5D" w:rsidRDefault="00B5580E" w:rsidP="0026751B">
      <w:pPr>
        <w:pStyle w:val="Paragraphedeliste"/>
        <w:numPr>
          <w:ilvl w:val="0"/>
          <w:numId w:val="10"/>
        </w:numPr>
        <w:ind w:left="851" w:firstLine="0"/>
        <w:jc w:val="both"/>
      </w:pPr>
      <w:r w:rsidRPr="00B06A5D">
        <w:t>Application du rabais inconditionnel s’il est proposé dans la Lettre de soumission. L’application de ce rabais sera effectuée selon la procédure indiquée dans la Lettre de soumission. Les rabais conditionnels ne seront pas pris en compte dans l’évaluation.</w:t>
      </w:r>
    </w:p>
    <w:p w:rsidR="00B5580E" w:rsidRPr="00B06A5D" w:rsidRDefault="00B5580E" w:rsidP="00B5580E">
      <w:pPr>
        <w:pStyle w:val="Paragraphedeliste"/>
        <w:ind w:left="851"/>
        <w:jc w:val="both"/>
      </w:pPr>
    </w:p>
    <w:p w:rsidR="00B5580E" w:rsidRPr="00B06A5D" w:rsidRDefault="00B5580E" w:rsidP="0026751B">
      <w:pPr>
        <w:pStyle w:val="Paragraphedeliste"/>
        <w:numPr>
          <w:ilvl w:val="0"/>
          <w:numId w:val="10"/>
        </w:numPr>
        <w:ind w:left="851" w:firstLine="0"/>
        <w:jc w:val="both"/>
      </w:pPr>
      <w:r w:rsidRPr="00B06A5D">
        <w:t xml:space="preserve"> Conversion des offres libellées en monnaie(s) étrangère(s) (pour les besoins de l’évaluation) en Ouguiya (MRU) en utilisant le cours défini par la Banque Centrale de Mauritanie à la date limite de réception des offres.</w:t>
      </w:r>
    </w:p>
    <w:p w:rsidR="00B5580E" w:rsidRPr="00B06A5D" w:rsidRDefault="00B5580E" w:rsidP="00B5580E">
      <w:pPr>
        <w:ind w:left="851"/>
        <w:jc w:val="both"/>
      </w:pPr>
    </w:p>
    <w:p w:rsidR="00B5580E" w:rsidRPr="00B06A5D" w:rsidRDefault="00B5580E" w:rsidP="00B5580E">
      <w:pPr>
        <w:ind w:left="851"/>
        <w:jc w:val="both"/>
      </w:pPr>
      <w:r w:rsidRPr="00B06A5D">
        <w:rPr>
          <w:b/>
          <w:u w:val="single"/>
        </w:rPr>
        <w:t>Etape 3</w:t>
      </w:r>
      <w:r w:rsidRPr="00B06A5D">
        <w:t> : Vérification de la qualification du Soumissionnaire dont l’offre est évaluée la moins disante :</w:t>
      </w:r>
    </w:p>
    <w:p w:rsidR="00B5580E" w:rsidRPr="00B06A5D" w:rsidRDefault="00B5580E" w:rsidP="00B5580E">
      <w:pPr>
        <w:ind w:left="851"/>
        <w:jc w:val="both"/>
      </w:pPr>
    </w:p>
    <w:p w:rsidR="00B5580E" w:rsidRPr="00B06A5D" w:rsidRDefault="00B5580E" w:rsidP="00B5580E">
      <w:pPr>
        <w:ind w:left="851"/>
        <w:jc w:val="both"/>
        <w:rPr>
          <w:color w:val="000000"/>
        </w:rPr>
      </w:pPr>
      <w:r w:rsidRPr="00B06A5D">
        <w:t xml:space="preserve">Le Soumissionnaire doit fournir la preuve d’avoir réalisé au moins un (1) marché similaire au cours des Cinq (5) dernières années au profit d’une entité publique ou parapublique. </w:t>
      </w:r>
      <w:r w:rsidR="00B06A5D" w:rsidRPr="00B06A5D">
        <w:rPr>
          <w:color w:val="000000"/>
        </w:rPr>
        <w:t>Un marché est considéré comme similaire s’il porte sur la réalisation d’au moins 5 forages de reconnaissance et de 3 forages d’exploitation</w:t>
      </w:r>
      <w:r w:rsidRPr="00B06A5D">
        <w:rPr>
          <w:color w:val="000000"/>
        </w:rPr>
        <w:t>.</w:t>
      </w:r>
    </w:p>
    <w:p w:rsidR="00393ED6" w:rsidRDefault="00393ED6" w:rsidP="00B5580E">
      <w:pPr>
        <w:ind w:left="851"/>
        <w:jc w:val="both"/>
      </w:pPr>
    </w:p>
    <w:p w:rsidR="00B5580E" w:rsidRPr="00B06A5D" w:rsidRDefault="00B5580E" w:rsidP="00B5580E">
      <w:pPr>
        <w:ind w:left="851"/>
        <w:jc w:val="both"/>
        <w:rPr>
          <w:color w:val="000000"/>
        </w:rPr>
      </w:pPr>
      <w:r w:rsidRPr="00B06A5D">
        <w:t>Les candidats devront fournir la preuve que ces marchés ont été exécutés de manière satisfaisante (fournir les attestations de bonne exécution livrées par une entité publique ou parapublique et la page de garde et la page de signature du contrat).</w:t>
      </w:r>
    </w:p>
    <w:p w:rsidR="00393ED6" w:rsidRDefault="00393ED6" w:rsidP="00B5580E">
      <w:pPr>
        <w:ind w:left="851"/>
        <w:jc w:val="both"/>
      </w:pPr>
    </w:p>
    <w:p w:rsidR="00B5580E" w:rsidRPr="00B06A5D" w:rsidRDefault="00B5580E" w:rsidP="00B5580E">
      <w:pPr>
        <w:ind w:left="851"/>
        <w:jc w:val="both"/>
        <w:rPr>
          <w:color w:val="000000"/>
        </w:rPr>
      </w:pPr>
      <w:r w:rsidRPr="00B06A5D">
        <w:lastRenderedPageBreak/>
        <w:t>Si le titulaire de l’offre évaluée la moins disante n’est pas qualifié, celui-ci sera écarté et la qualification sera vérifiée pour le Soumissionnaire dont l’offre est évaluée la deuxième moins disante (et ainsi de suite).</w:t>
      </w:r>
    </w:p>
    <w:p w:rsidR="00B5580E" w:rsidRPr="00B06A5D" w:rsidRDefault="00B5580E" w:rsidP="00B5580E">
      <w:pPr>
        <w:spacing w:line="276" w:lineRule="auto"/>
        <w:ind w:left="851"/>
        <w:jc w:val="both"/>
        <w:rPr>
          <w:rFonts w:asciiTheme="majorBidi" w:hAnsiTheme="majorBidi" w:cstheme="majorBidi"/>
        </w:rPr>
      </w:pPr>
    </w:p>
    <w:p w:rsidR="00B5580E" w:rsidRPr="00B06A5D" w:rsidRDefault="00B5580E" w:rsidP="0026751B">
      <w:pPr>
        <w:pStyle w:val="Paragraphedeliste"/>
        <w:numPr>
          <w:ilvl w:val="0"/>
          <w:numId w:val="2"/>
        </w:numPr>
        <w:spacing w:line="276" w:lineRule="auto"/>
        <w:contextualSpacing w:val="0"/>
        <w:jc w:val="both"/>
        <w:rPr>
          <w:rFonts w:asciiTheme="majorBidi" w:hAnsiTheme="majorBidi" w:cstheme="majorBidi"/>
          <w:color w:val="171717" w:themeColor="background2" w:themeShade="1A"/>
        </w:rPr>
      </w:pPr>
      <w:r w:rsidRPr="00B06A5D">
        <w:rPr>
          <w:rFonts w:asciiTheme="majorBidi" w:hAnsiTheme="majorBidi" w:cstheme="majorBidi"/>
          <w:color w:val="171717" w:themeColor="background2" w:themeShade="1A"/>
        </w:rPr>
        <w:t>L’Ordonnateur du budget,</w:t>
      </w:r>
    </w:p>
    <w:p w:rsidR="00B5580E" w:rsidRPr="00B06A5D" w:rsidRDefault="00B5580E" w:rsidP="0026751B">
      <w:pPr>
        <w:pStyle w:val="Paragraphedeliste"/>
        <w:numPr>
          <w:ilvl w:val="0"/>
          <w:numId w:val="3"/>
        </w:numPr>
        <w:tabs>
          <w:tab w:val="left" w:pos="1418"/>
        </w:tabs>
        <w:spacing w:line="276" w:lineRule="auto"/>
        <w:ind w:left="2127" w:hanging="709"/>
        <w:contextualSpacing w:val="0"/>
        <w:jc w:val="both"/>
        <w:rPr>
          <w:rFonts w:asciiTheme="majorBidi" w:hAnsiTheme="majorBidi" w:cstheme="majorBidi"/>
        </w:rPr>
      </w:pPr>
      <w:r w:rsidRPr="00B06A5D">
        <w:rPr>
          <w:rFonts w:asciiTheme="majorBidi" w:hAnsiTheme="majorBidi" w:cstheme="majorBidi"/>
        </w:rPr>
        <w:t>Attribuera le contrat au soumissionnaire qui répond aux critères de qualification et dont l’offre, jugée conforme pour l’essentiel aux exigences du dossier de consultation, est évaluée la moins disante par rapport aux autres concurrents.</w:t>
      </w:r>
    </w:p>
    <w:p w:rsidR="00B5580E" w:rsidRPr="00B06A5D" w:rsidRDefault="00B5580E" w:rsidP="0026751B">
      <w:pPr>
        <w:pStyle w:val="Paragraphedeliste"/>
        <w:numPr>
          <w:ilvl w:val="0"/>
          <w:numId w:val="3"/>
        </w:numPr>
        <w:tabs>
          <w:tab w:val="left" w:pos="1418"/>
        </w:tabs>
        <w:spacing w:line="276" w:lineRule="auto"/>
        <w:ind w:left="2127" w:hanging="709"/>
        <w:contextualSpacing w:val="0"/>
        <w:jc w:val="both"/>
        <w:rPr>
          <w:rFonts w:asciiTheme="majorBidi" w:hAnsiTheme="majorBidi" w:cstheme="majorBidi"/>
        </w:rPr>
      </w:pPr>
      <w:r w:rsidRPr="00B06A5D">
        <w:rPr>
          <w:rFonts w:asciiTheme="majorBidi" w:hAnsiTheme="majorBidi" w:cstheme="majorBidi"/>
        </w:rPr>
        <w:t>N’est pas tenu de donner suite au présent Dossier de Consultation.</w:t>
      </w:r>
    </w:p>
    <w:p w:rsidR="00B5580E" w:rsidRPr="00B06A5D" w:rsidRDefault="00B5580E" w:rsidP="0026751B">
      <w:pPr>
        <w:pStyle w:val="Paragraphedeliste"/>
        <w:numPr>
          <w:ilvl w:val="0"/>
          <w:numId w:val="2"/>
        </w:numPr>
        <w:spacing w:line="276" w:lineRule="auto"/>
        <w:contextualSpacing w:val="0"/>
        <w:jc w:val="both"/>
        <w:rPr>
          <w:rFonts w:asciiTheme="majorBidi" w:hAnsiTheme="majorBidi" w:cstheme="majorBidi"/>
        </w:rPr>
      </w:pPr>
      <w:r w:rsidRPr="00B06A5D">
        <w:rPr>
          <w:rFonts w:asciiTheme="majorBidi" w:hAnsiTheme="majorBidi" w:cstheme="majorBidi"/>
        </w:rPr>
        <w:t>Tout soumissionnaire qui n’acceptera pas la correction des erreurs arithmétiques sera écarté.</w:t>
      </w:r>
    </w:p>
    <w:bookmarkEnd w:id="4"/>
    <w:bookmarkEnd w:id="5"/>
    <w:bookmarkEnd w:id="6"/>
    <w:p w:rsidR="00B5580E" w:rsidRPr="00EA7B50" w:rsidRDefault="00B5580E" w:rsidP="00B5580E">
      <w:pPr>
        <w:spacing w:after="160" w:line="259" w:lineRule="auto"/>
        <w:rPr>
          <w:b/>
          <w:sz w:val="28"/>
          <w:szCs w:val="28"/>
        </w:rPr>
      </w:pPr>
      <w:r w:rsidRPr="00EA7B50">
        <w:rPr>
          <w:b/>
          <w:sz w:val="28"/>
          <w:szCs w:val="28"/>
        </w:rPr>
        <w:br w:type="page"/>
      </w:r>
    </w:p>
    <w:p w:rsidR="00B5580E" w:rsidRPr="00EA7B50" w:rsidRDefault="00B5580E" w:rsidP="00B5580E">
      <w:pPr>
        <w:spacing w:after="160" w:line="259" w:lineRule="auto"/>
        <w:jc w:val="center"/>
        <w:rPr>
          <w:b/>
          <w:sz w:val="28"/>
          <w:szCs w:val="28"/>
        </w:rPr>
      </w:pPr>
      <w:r w:rsidRPr="00EA7B50">
        <w:rPr>
          <w:b/>
          <w:sz w:val="28"/>
          <w:szCs w:val="28"/>
        </w:rPr>
        <w:lastRenderedPageBreak/>
        <w:t>Pièce n° 2 : Formulaires de soumission</w:t>
      </w:r>
    </w:p>
    <w:p w:rsidR="00B5580E" w:rsidRPr="00EA7B50" w:rsidRDefault="00B5580E" w:rsidP="00B5580E">
      <w:pPr>
        <w:pStyle w:val="Titre3"/>
        <w:rPr>
          <w:rFonts w:asciiTheme="majorBidi" w:hAnsiTheme="majorBidi"/>
        </w:rPr>
      </w:pPr>
      <w:bookmarkStart w:id="9" w:name="_Toc535915998"/>
      <w:bookmarkStart w:id="10" w:name="_Toc54684894"/>
      <w:bookmarkStart w:id="11" w:name="_Toc68517146"/>
    </w:p>
    <w:p w:rsidR="00B5580E" w:rsidRPr="00EA7B50" w:rsidRDefault="00B5580E" w:rsidP="00B5580E">
      <w:pPr>
        <w:pStyle w:val="SectionVHeader"/>
        <w:spacing w:before="240" w:after="240"/>
        <w:rPr>
          <w:sz w:val="24"/>
          <w:lang w:val="fr-FR"/>
        </w:rPr>
      </w:pPr>
      <w:r w:rsidRPr="00EA7B50" w:rsidDel="00B209C2">
        <w:rPr>
          <w:sz w:val="24"/>
          <w:lang w:val="fr-FR"/>
        </w:rPr>
        <w:t>Modèle de</w:t>
      </w:r>
      <w:r w:rsidRPr="00EA7B50">
        <w:rPr>
          <w:sz w:val="24"/>
          <w:lang w:val="fr-FR"/>
        </w:rPr>
        <w:t xml:space="preserve"> Lettre de</w:t>
      </w:r>
      <w:r w:rsidRPr="00EA7B50" w:rsidDel="00B209C2">
        <w:rPr>
          <w:sz w:val="24"/>
          <w:lang w:val="fr-FR"/>
        </w:rPr>
        <w:t xml:space="preserve"> Soumission</w:t>
      </w:r>
      <w:bookmarkEnd w:id="9"/>
      <w:bookmarkEnd w:id="10"/>
      <w:bookmarkEnd w:id="11"/>
    </w:p>
    <w:p w:rsidR="00B5580E" w:rsidRPr="00EA7B50" w:rsidDel="00B209C2" w:rsidRDefault="00B5580E" w:rsidP="00B5580E"/>
    <w:p w:rsidR="00B5580E" w:rsidRPr="00EA7B50" w:rsidRDefault="00B5580E" w:rsidP="00B5580E">
      <w:pPr>
        <w:tabs>
          <w:tab w:val="left" w:pos="0"/>
        </w:tabs>
        <w:spacing w:line="276" w:lineRule="auto"/>
        <w:jc w:val="both"/>
        <w:rPr>
          <w:rFonts w:asciiTheme="majorBidi" w:hAnsiTheme="majorBidi" w:cstheme="majorBidi"/>
          <w:sz w:val="22"/>
          <w:szCs w:val="22"/>
        </w:rPr>
      </w:pPr>
      <w:r w:rsidRPr="00EA7B50">
        <w:rPr>
          <w:rFonts w:asciiTheme="majorBidi" w:hAnsiTheme="majorBidi" w:cstheme="majorBidi"/>
          <w:sz w:val="22"/>
          <w:szCs w:val="22"/>
        </w:rPr>
        <w:t xml:space="preserve">Je soussigné </w:t>
      </w:r>
      <w:r w:rsidRPr="00EA7B50">
        <w:rPr>
          <w:rFonts w:asciiTheme="majorBidi" w:hAnsiTheme="majorBidi" w:cstheme="majorBidi"/>
          <w:i/>
          <w:iCs/>
          <w:sz w:val="22"/>
          <w:szCs w:val="22"/>
        </w:rPr>
        <w:t>(nom, prénom …, adresse complète et Numéro National d’Identité d</w:t>
      </w:r>
      <w:r w:rsidR="00A3523F">
        <w:rPr>
          <w:rFonts w:asciiTheme="majorBidi" w:hAnsiTheme="majorBidi" w:cstheme="majorBidi"/>
          <w:i/>
          <w:iCs/>
          <w:sz w:val="22"/>
          <w:szCs w:val="22"/>
        </w:rPr>
        <w:t xml:space="preserve">e l’Entrepreneur </w:t>
      </w:r>
      <w:r w:rsidRPr="00EA7B50">
        <w:rPr>
          <w:rFonts w:asciiTheme="majorBidi" w:hAnsiTheme="majorBidi" w:cstheme="majorBidi"/>
          <w:i/>
          <w:iCs/>
          <w:sz w:val="22"/>
          <w:szCs w:val="22"/>
        </w:rPr>
        <w:t>individuel ou numéro du Registre de commerce  de la société)</w:t>
      </w:r>
      <w:r w:rsidRPr="00EA7B50">
        <w:rPr>
          <w:rFonts w:asciiTheme="majorBidi" w:hAnsiTheme="majorBidi" w:cstheme="majorBidi"/>
          <w:sz w:val="22"/>
          <w:szCs w:val="22"/>
        </w:rPr>
        <w:t>, après avoir pris connaissance de la Demande de Consultation des candidats N°…….</w:t>
      </w:r>
      <w:r w:rsidRPr="00EA7B50">
        <w:t>et des additifs éventuels N°……. :</w:t>
      </w:r>
      <w:r w:rsidRPr="00EA7B50">
        <w:rPr>
          <w:bCs/>
          <w:i/>
          <w:iCs/>
        </w:rPr>
        <w:t xml:space="preserve">[insérer les numéros et date d’émission de chacun des amendements] </w:t>
      </w:r>
      <w:r w:rsidRPr="00EA7B50">
        <w:rPr>
          <w:rFonts w:asciiTheme="majorBidi" w:hAnsiTheme="majorBidi" w:cstheme="majorBidi"/>
          <w:sz w:val="22"/>
          <w:szCs w:val="22"/>
        </w:rPr>
        <w:t>qui a été publié par (</w:t>
      </w:r>
      <w:r w:rsidRPr="00EA7B50">
        <w:rPr>
          <w:rFonts w:asciiTheme="majorBidi" w:hAnsiTheme="majorBidi" w:cstheme="majorBidi"/>
          <w:i/>
          <w:iCs/>
          <w:sz w:val="22"/>
          <w:szCs w:val="22"/>
        </w:rPr>
        <w:t>nom de l’Autorité Contractante)</w:t>
      </w:r>
      <w:r w:rsidRPr="00EA7B50">
        <w:rPr>
          <w:rFonts w:asciiTheme="majorBidi" w:hAnsiTheme="majorBidi" w:cstheme="majorBidi"/>
          <w:sz w:val="22"/>
          <w:szCs w:val="22"/>
        </w:rPr>
        <w:t>, </w:t>
      </w:r>
    </w:p>
    <w:p w:rsidR="00B5580E" w:rsidRPr="00EA7B50" w:rsidRDefault="00B5580E" w:rsidP="00B5580E">
      <w:pPr>
        <w:spacing w:line="276" w:lineRule="auto"/>
        <w:jc w:val="both"/>
        <w:rPr>
          <w:rFonts w:asciiTheme="majorBidi" w:hAnsiTheme="majorBidi" w:cstheme="majorBidi"/>
          <w:sz w:val="22"/>
          <w:szCs w:val="22"/>
        </w:rPr>
      </w:pPr>
    </w:p>
    <w:p w:rsidR="00B5580E" w:rsidRPr="00EA7B50" w:rsidRDefault="00B5580E" w:rsidP="0026751B">
      <w:pPr>
        <w:pStyle w:val="Paragraphedeliste"/>
        <w:numPr>
          <w:ilvl w:val="0"/>
          <w:numId w:val="4"/>
        </w:numPr>
        <w:jc w:val="both"/>
        <w:rPr>
          <w:rFonts w:asciiTheme="majorBidi" w:hAnsiTheme="majorBidi" w:cstheme="majorBidi"/>
          <w:sz w:val="22"/>
          <w:szCs w:val="22"/>
        </w:rPr>
      </w:pPr>
      <w:r w:rsidRPr="00EA7B50">
        <w:rPr>
          <w:rFonts w:asciiTheme="majorBidi" w:hAnsiTheme="majorBidi" w:cstheme="majorBidi"/>
          <w:sz w:val="22"/>
          <w:szCs w:val="22"/>
        </w:rPr>
        <w:t>M’engage par la présente soumission, au cas où je serais retenu, à réaliser les travauxdu lot N°…….., conformément aux règles de l’art et aux spécifications énoncées dans la pièce N° 3, moyennant un montant global de … MRU incluant l’ensemble des charges requises, les bénéfices et les impôts et taxes applicables (TTC), dans un délai de …. à compter de la date de notification du contrat.</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M’engage à maintenir la validité des prix de mon offre pendant une durée de Soixante (60) jours calendaires à compter de la date limite de dépôt des offres. </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Atteste sur l’honneur, être techniquement et financièrement apte à exécuter les travaux demandés à la satisfaction de l’Autorité Contractante et vous joins en annexe de mon offre, à titre de justificatifs :</w:t>
      </w:r>
    </w:p>
    <w:p w:rsidR="00B5580E" w:rsidRPr="00EA7B50" w:rsidRDefault="00B5580E" w:rsidP="0026751B">
      <w:pPr>
        <w:pStyle w:val="Paragraphedeliste"/>
        <w:numPr>
          <w:ilvl w:val="0"/>
          <w:numId w:val="5"/>
        </w:numPr>
        <w:spacing w:line="276" w:lineRule="auto"/>
        <w:ind w:left="1843"/>
        <w:contextualSpacing w:val="0"/>
        <w:jc w:val="both"/>
        <w:rPr>
          <w:rFonts w:asciiTheme="majorBidi" w:hAnsiTheme="majorBidi" w:cstheme="majorBidi"/>
          <w:sz w:val="22"/>
          <w:szCs w:val="22"/>
        </w:rPr>
      </w:pPr>
      <w:r w:rsidRPr="00EA7B50">
        <w:rPr>
          <w:rFonts w:asciiTheme="majorBidi" w:hAnsiTheme="majorBidi" w:cstheme="majorBidi"/>
          <w:sz w:val="22"/>
          <w:szCs w:val="22"/>
        </w:rPr>
        <w:t>Copies des attestations de réalisation des travaux similaires au cours des cinq (5) dernières années, délivrées par les bénéficiaires.</w:t>
      </w:r>
    </w:p>
    <w:p w:rsidR="00B5580E" w:rsidRPr="00EA7B50" w:rsidRDefault="00B5580E" w:rsidP="0026751B">
      <w:pPr>
        <w:pStyle w:val="Paragraphedeliste"/>
        <w:numPr>
          <w:ilvl w:val="0"/>
          <w:numId w:val="5"/>
        </w:numPr>
        <w:spacing w:line="276" w:lineRule="auto"/>
        <w:ind w:left="1843"/>
        <w:contextualSpacing w:val="0"/>
        <w:jc w:val="both"/>
        <w:rPr>
          <w:rFonts w:asciiTheme="majorBidi" w:hAnsiTheme="majorBidi" w:cstheme="majorBidi"/>
          <w:sz w:val="22"/>
          <w:szCs w:val="22"/>
        </w:rPr>
      </w:pPr>
      <w:r w:rsidRPr="00EA7B50">
        <w:rPr>
          <w:rFonts w:asciiTheme="majorBidi" w:hAnsiTheme="majorBidi" w:cstheme="majorBidi"/>
          <w:sz w:val="22"/>
          <w:szCs w:val="22"/>
        </w:rPr>
        <w:t>le planning de réalisation des travaux tenant lieu de délai contractuel d’exécution.</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Atteste que le montant ci-dessus n’inclut aucune Commission ou frais prévus à titre de corruption à une quelconque personne ou entité, impliquée ou non dans le processus d’attribution, de gestion ou de contrôle de </w:t>
      </w:r>
      <w:r w:rsidR="00912BD5">
        <w:rPr>
          <w:rFonts w:asciiTheme="majorBidi" w:hAnsiTheme="majorBidi" w:cstheme="majorBidi"/>
          <w:sz w:val="22"/>
          <w:szCs w:val="22"/>
        </w:rPr>
        <w:t>l’exécution des travaux</w:t>
      </w:r>
      <w:r w:rsidRPr="00EA7B50">
        <w:rPr>
          <w:rFonts w:asciiTheme="majorBidi" w:hAnsiTheme="majorBidi" w:cstheme="majorBidi"/>
          <w:sz w:val="22"/>
          <w:szCs w:val="22"/>
        </w:rPr>
        <w:t xml:space="preserve"> objet du contrat à signer à la suite de cette offre.</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ne participons pas, en qualité de soumissionnaire à plus d’une offre dans le cadre de la présente Demande de consultation ;</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comprenons que vous n’êtes pas tenu</w:t>
      </w:r>
      <w:r w:rsidR="00912BD5">
        <w:rPr>
          <w:rFonts w:asciiTheme="majorBidi" w:hAnsiTheme="majorBidi" w:cstheme="majorBidi"/>
          <w:sz w:val="22"/>
          <w:szCs w:val="22"/>
        </w:rPr>
        <w:t>s</w:t>
      </w:r>
      <w:r w:rsidRPr="00EA7B50">
        <w:rPr>
          <w:rFonts w:asciiTheme="majorBidi" w:hAnsiTheme="majorBidi" w:cstheme="majorBidi"/>
          <w:sz w:val="22"/>
          <w:szCs w:val="22"/>
        </w:rPr>
        <w:t xml:space="preserve"> d’accepter l’offre évaluée la moins-disante ou toute offre que vous avez pu recevoir ;</w:t>
      </w:r>
    </w:p>
    <w:p w:rsidR="00B5580E" w:rsidRPr="00EA7B50" w:rsidRDefault="00B5580E" w:rsidP="0026751B">
      <w:pPr>
        <w:pStyle w:val="Paragraphedeliste"/>
        <w:numPr>
          <w:ilvl w:val="0"/>
          <w:numId w:val="4"/>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certifions que nous avons adopté toute mesure appropriée afin d’assurer qu’aucune personne agissant pour nous ou en notre nom ne s’engage dans des pratiques de Fraude ou de Corruption.</w:t>
      </w:r>
    </w:p>
    <w:p w:rsidR="00B5580E" w:rsidRPr="00EA7B50" w:rsidRDefault="00B5580E" w:rsidP="00B5580E">
      <w:pPr>
        <w:spacing w:line="276" w:lineRule="auto"/>
        <w:jc w:val="right"/>
        <w:rPr>
          <w:rFonts w:asciiTheme="majorBidi" w:hAnsiTheme="majorBidi" w:cstheme="majorBidi"/>
          <w:b/>
          <w:bCs/>
          <w:sz w:val="22"/>
          <w:szCs w:val="22"/>
          <w:u w:val="single"/>
        </w:rPr>
      </w:pPr>
    </w:p>
    <w:p w:rsidR="00B5580E" w:rsidRPr="00EA7B50" w:rsidRDefault="00B5580E" w:rsidP="00B5580E">
      <w:pPr>
        <w:jc w:val="center"/>
        <w:rPr>
          <w:rFonts w:asciiTheme="majorBidi" w:hAnsiTheme="majorBidi" w:cstheme="majorBidi"/>
          <w:b/>
          <w:bCs/>
          <w:u w:val="single"/>
        </w:rPr>
      </w:pPr>
      <w:r w:rsidRPr="00EA7B50">
        <w:rPr>
          <w:rFonts w:asciiTheme="majorBidi" w:hAnsiTheme="majorBidi" w:cstheme="majorBidi"/>
          <w:b/>
          <w:bCs/>
          <w:sz w:val="22"/>
          <w:szCs w:val="22"/>
          <w:u w:val="single"/>
        </w:rPr>
        <w:t>Nom et prénom du soumissionnaire</w:t>
      </w:r>
    </w:p>
    <w:p w:rsidR="00B5580E" w:rsidRPr="00EA7B50" w:rsidRDefault="00B5580E" w:rsidP="00B5580E">
      <w:pPr>
        <w:jc w:val="center"/>
        <w:rPr>
          <w:rFonts w:asciiTheme="majorBidi" w:hAnsiTheme="majorBidi" w:cstheme="majorBidi"/>
          <w:b/>
          <w:bCs/>
          <w:u w:val="single"/>
        </w:rPr>
      </w:pPr>
    </w:p>
    <w:p w:rsidR="00B5580E" w:rsidRPr="00EA7B50" w:rsidRDefault="00B5580E" w:rsidP="00B5580E">
      <w:pPr>
        <w:jc w:val="center"/>
        <w:rPr>
          <w:rFonts w:asciiTheme="majorBidi" w:hAnsiTheme="majorBidi" w:cstheme="majorBidi"/>
          <w:b/>
          <w:bCs/>
          <w:u w:val="single"/>
        </w:rPr>
      </w:pPr>
      <w:r w:rsidRPr="00EA7B50">
        <w:rPr>
          <w:rFonts w:asciiTheme="majorBidi" w:hAnsiTheme="majorBidi" w:cstheme="majorBidi"/>
          <w:b/>
          <w:bCs/>
          <w:u w:val="single"/>
        </w:rPr>
        <w:t>Signature :</w:t>
      </w:r>
    </w:p>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bookmarkStart w:id="12" w:name="_Toc535915999"/>
      <w:bookmarkStart w:id="13" w:name="_Toc54684895"/>
      <w:bookmarkStart w:id="14" w:name="_Toc68517147"/>
      <w:r w:rsidRPr="00EA7B50">
        <w:rPr>
          <w:rFonts w:asciiTheme="majorBidi" w:hAnsiTheme="majorBidi"/>
          <w:szCs w:val="40"/>
        </w:rPr>
        <w:br w:type="page"/>
      </w:r>
    </w:p>
    <w:p w:rsidR="00B5580E" w:rsidRPr="00EA7B50" w:rsidRDefault="00B5580E" w:rsidP="00B5580E">
      <w:pPr>
        <w:pStyle w:val="SectionVHeader"/>
        <w:spacing w:before="240" w:after="240"/>
        <w:rPr>
          <w:sz w:val="24"/>
          <w:lang w:val="fr-FR"/>
        </w:rPr>
      </w:pPr>
      <w:r w:rsidRPr="00EA7B50">
        <w:rPr>
          <w:sz w:val="24"/>
          <w:lang w:val="fr-FR"/>
        </w:rPr>
        <w:lastRenderedPageBreak/>
        <w:t>Formulaire de renseignements sur le Soumissionnaire</w:t>
      </w:r>
    </w:p>
    <w:p w:rsidR="00B5580E" w:rsidRPr="00EA7B50" w:rsidRDefault="00B5580E" w:rsidP="00B5580E">
      <w:pPr>
        <w:suppressAutoHyphens/>
        <w:spacing w:before="120" w:after="120"/>
        <w:rPr>
          <w:i/>
          <w:iCs/>
        </w:rPr>
      </w:pPr>
      <w:bookmarkStart w:id="15" w:name="_Toc77404716"/>
      <w:r w:rsidRPr="00EA7B50">
        <w:rPr>
          <w:i/>
          <w:iCs/>
        </w:rPr>
        <w:t>[Le Soumissionnaire remplit le tableau ci-dessous conformément aux instructions entre crochets. Le tableau ne doit pas être modifié. Aucune substitution ne sera admise.]</w:t>
      </w:r>
      <w:bookmarkEnd w:id="15"/>
    </w:p>
    <w:p w:rsidR="00B5580E" w:rsidRPr="00EA7B50" w:rsidRDefault="00B5580E" w:rsidP="00B5580E">
      <w:pPr>
        <w:suppressAutoHyphens/>
        <w:spacing w:before="120"/>
      </w:pPr>
      <w:r w:rsidRPr="00EA7B50">
        <w:t>Date :</w:t>
      </w:r>
      <w:r w:rsidRPr="00EA7B50">
        <w:rPr>
          <w:i/>
          <w:iCs/>
        </w:rPr>
        <w:t xml:space="preserve"> [insérer la date (jour, mois, année) de remise de l’offre]</w:t>
      </w:r>
    </w:p>
    <w:p w:rsidR="00B5580E" w:rsidRPr="00EA7B50" w:rsidRDefault="00B5580E" w:rsidP="00B5580E">
      <w:pPr>
        <w:tabs>
          <w:tab w:val="right" w:pos="9360"/>
        </w:tabs>
        <w:ind w:left="720" w:hanging="720"/>
        <w:rPr>
          <w:i/>
        </w:rPr>
      </w:pPr>
      <w:r w:rsidRPr="00EA7B50">
        <w:t>Dossier de Consultation No:</w:t>
      </w:r>
      <w:r w:rsidRPr="00EA7B50">
        <w:rPr>
          <w:i/>
        </w:rPr>
        <w:t xml:space="preserve"> [insérer le numéro du Dossier]</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6"/>
      </w:tblGrid>
      <w:tr w:rsidR="00B5580E" w:rsidRPr="00EA7B50" w:rsidTr="00821225">
        <w:tc>
          <w:tcPr>
            <w:tcW w:w="9446" w:type="dxa"/>
            <w:tcBorders>
              <w:bottom w:val="nil"/>
            </w:tcBorders>
          </w:tcPr>
          <w:p w:rsidR="00B5580E" w:rsidRPr="00EA7B50" w:rsidRDefault="00B5580E" w:rsidP="00821225">
            <w:pPr>
              <w:suppressAutoHyphens/>
              <w:spacing w:before="20"/>
              <w:ind w:left="360" w:hanging="360"/>
            </w:pPr>
            <w:r w:rsidRPr="00EA7B50">
              <w:t>1. Nom du Soumissionnaire :</w:t>
            </w:r>
            <w:r w:rsidRPr="00EA7B50">
              <w:rPr>
                <w:bCs/>
                <w:i/>
                <w:iCs/>
              </w:rPr>
              <w:t xml:space="preserve"> [insérer le nom légal du Soumissionnaire]</w:t>
            </w:r>
          </w:p>
        </w:tc>
      </w:tr>
      <w:tr w:rsidR="00B5580E" w:rsidRPr="00EA7B50" w:rsidTr="00821225">
        <w:tc>
          <w:tcPr>
            <w:tcW w:w="9446" w:type="dxa"/>
            <w:tcBorders>
              <w:left w:val="single" w:sz="4" w:space="0" w:color="auto"/>
            </w:tcBorders>
          </w:tcPr>
          <w:p w:rsidR="00B5580E" w:rsidRPr="00EA7B50" w:rsidRDefault="00B5580E" w:rsidP="00821225">
            <w:pPr>
              <w:suppressAutoHyphens/>
              <w:spacing w:before="20"/>
              <w:ind w:left="-14" w:hanging="4"/>
            </w:pPr>
            <w:r w:rsidRPr="00EA7B50">
              <w:t>2. En cas de groupement, noms de tous les membres :</w:t>
            </w:r>
            <w:r w:rsidRPr="00EA7B50">
              <w:rPr>
                <w:bCs/>
                <w:i/>
                <w:iCs/>
              </w:rPr>
              <w:t xml:space="preserve"> [insérer le nom légal de chaque membre du groupement]</w:t>
            </w:r>
          </w:p>
        </w:tc>
      </w:tr>
      <w:tr w:rsidR="00B5580E" w:rsidRPr="00EA7B50" w:rsidTr="00821225">
        <w:trPr>
          <w:trHeight w:val="658"/>
        </w:trPr>
        <w:tc>
          <w:tcPr>
            <w:tcW w:w="9446" w:type="dxa"/>
            <w:tcBorders>
              <w:left w:val="single" w:sz="4" w:space="0" w:color="auto"/>
            </w:tcBorders>
          </w:tcPr>
          <w:p w:rsidR="00B5580E" w:rsidRPr="00EA7B50" w:rsidRDefault="00B5580E" w:rsidP="00821225">
            <w:pPr>
              <w:suppressAutoHyphens/>
              <w:spacing w:before="20"/>
            </w:pPr>
            <w:r w:rsidRPr="00EA7B50">
              <w:t xml:space="preserve">3. Pays où le Soumissionnaire est légalement enregistré : </w:t>
            </w:r>
            <w:r w:rsidRPr="00EA7B50">
              <w:rPr>
                <w:bCs/>
                <w:i/>
                <w:iCs/>
              </w:rPr>
              <w:t>[insérer le nom du pays d’enregistrement]</w:t>
            </w:r>
          </w:p>
        </w:tc>
      </w:tr>
      <w:tr w:rsidR="00B5580E" w:rsidRPr="00EA7B50" w:rsidTr="00821225">
        <w:trPr>
          <w:trHeight w:val="562"/>
        </w:trPr>
        <w:tc>
          <w:tcPr>
            <w:tcW w:w="9446" w:type="dxa"/>
            <w:tcBorders>
              <w:left w:val="single" w:sz="4" w:space="0" w:color="auto"/>
            </w:tcBorders>
          </w:tcPr>
          <w:p w:rsidR="00B5580E" w:rsidRPr="00EA7B50" w:rsidRDefault="00B5580E" w:rsidP="00821225">
            <w:pPr>
              <w:suppressAutoHyphens/>
              <w:spacing w:before="20"/>
            </w:pPr>
            <w:r w:rsidRPr="00EA7B50">
              <w:t xml:space="preserve">4. Année d’enregistrement du Soumissionnaire : </w:t>
            </w:r>
            <w:r w:rsidRPr="00EA7B50">
              <w:rPr>
                <w:bCs/>
                <w:i/>
                <w:iCs/>
              </w:rPr>
              <w:t>[insérer l’année d’enregistrement]</w:t>
            </w:r>
          </w:p>
        </w:tc>
      </w:tr>
      <w:tr w:rsidR="00B5580E" w:rsidRPr="00EA7B50" w:rsidTr="00821225">
        <w:tc>
          <w:tcPr>
            <w:tcW w:w="9446" w:type="dxa"/>
            <w:tcBorders>
              <w:left w:val="single" w:sz="4" w:space="0" w:color="auto"/>
            </w:tcBorders>
          </w:tcPr>
          <w:p w:rsidR="00B5580E" w:rsidRPr="00EA7B50" w:rsidRDefault="00B5580E" w:rsidP="00821225">
            <w:pPr>
              <w:suppressAutoHyphens/>
              <w:spacing w:before="20"/>
            </w:pPr>
            <w:r w:rsidRPr="00EA7B50">
              <w:t xml:space="preserve">5. Adresse officielle du Soumissionnaire dans le pays d’enregistrement : </w:t>
            </w:r>
            <w:r w:rsidRPr="00EA7B50">
              <w:rPr>
                <w:bCs/>
                <w:i/>
                <w:iCs/>
              </w:rPr>
              <w:t>[insérer l’adresse légale du Soumissionnaire dans le pays d’enregistrement]</w:t>
            </w:r>
          </w:p>
        </w:tc>
      </w:tr>
      <w:tr w:rsidR="00B5580E" w:rsidRPr="00EA7B50" w:rsidTr="00821225">
        <w:tc>
          <w:tcPr>
            <w:tcW w:w="9446" w:type="dxa"/>
          </w:tcPr>
          <w:p w:rsidR="00B5580E" w:rsidRPr="00EA7B50" w:rsidRDefault="00B5580E" w:rsidP="00821225">
            <w:pPr>
              <w:pStyle w:val="Outline"/>
              <w:suppressAutoHyphens/>
              <w:spacing w:before="20" w:after="200"/>
              <w:rPr>
                <w:kern w:val="0"/>
              </w:rPr>
            </w:pPr>
            <w:r w:rsidRPr="00EA7B50">
              <w:rPr>
                <w:kern w:val="0"/>
              </w:rPr>
              <w:t>6. Renseignement sur le représentant dûment habilité du Soumissionnaire :</w:t>
            </w:r>
          </w:p>
          <w:p w:rsidR="00B5580E" w:rsidRPr="00EA7B50" w:rsidRDefault="00B5580E" w:rsidP="00821225">
            <w:pPr>
              <w:pStyle w:val="Outline1"/>
              <w:keepNext w:val="0"/>
              <w:suppressAutoHyphens/>
              <w:spacing w:before="20" w:after="120"/>
              <w:ind w:left="360" w:hanging="360"/>
              <w:rPr>
                <w:kern w:val="0"/>
              </w:rPr>
            </w:pPr>
            <w:r w:rsidRPr="00EA7B50">
              <w:rPr>
                <w:kern w:val="0"/>
              </w:rPr>
              <w:t xml:space="preserve">Nom : </w:t>
            </w:r>
            <w:r w:rsidRPr="00EA7B50">
              <w:rPr>
                <w:bCs/>
                <w:i/>
                <w:iCs/>
              </w:rPr>
              <w:t>[insérer le nom du représentant du Soumissionnaire]</w:t>
            </w:r>
          </w:p>
          <w:p w:rsidR="00B5580E" w:rsidRPr="00EA7B50" w:rsidRDefault="00B5580E" w:rsidP="00821225">
            <w:pPr>
              <w:suppressAutoHyphens/>
              <w:spacing w:before="20" w:after="120"/>
            </w:pPr>
            <w:r w:rsidRPr="00EA7B50">
              <w:t xml:space="preserve">Adresse : </w:t>
            </w:r>
            <w:r w:rsidRPr="00EA7B50">
              <w:rPr>
                <w:bCs/>
                <w:i/>
                <w:iCs/>
              </w:rPr>
              <w:t xml:space="preserve">[insérer l’adresse du </w:t>
            </w:r>
            <w:r w:rsidRPr="00EA7B50">
              <w:rPr>
                <w:bCs/>
                <w:i/>
                <w:iCs/>
                <w:kern w:val="28"/>
              </w:rPr>
              <w:t xml:space="preserve">représentant </w:t>
            </w:r>
            <w:r w:rsidRPr="00EA7B50">
              <w:rPr>
                <w:bCs/>
                <w:i/>
                <w:iCs/>
              </w:rPr>
              <w:t>du Soumissionnaire]</w:t>
            </w:r>
          </w:p>
          <w:p w:rsidR="00B5580E" w:rsidRPr="00EA7B50" w:rsidRDefault="00B5580E" w:rsidP="00821225">
            <w:pPr>
              <w:suppressAutoHyphens/>
              <w:spacing w:before="20" w:after="120"/>
              <w:ind w:left="128" w:hanging="128"/>
              <w:rPr>
                <w:bCs/>
                <w:i/>
                <w:iCs/>
              </w:rPr>
            </w:pPr>
            <w:r w:rsidRPr="00EA7B50">
              <w:t xml:space="preserve">Téléphone/Fac-similé : </w:t>
            </w:r>
            <w:r w:rsidRPr="00EA7B50">
              <w:rPr>
                <w:bCs/>
                <w:i/>
                <w:iCs/>
              </w:rPr>
              <w:t xml:space="preserve">[insérer le no de téléphone/fac-similé du </w:t>
            </w:r>
            <w:r w:rsidRPr="00EA7B50">
              <w:rPr>
                <w:bCs/>
                <w:i/>
                <w:iCs/>
                <w:kern w:val="28"/>
              </w:rPr>
              <w:t xml:space="preserve">représentant </w:t>
            </w:r>
            <w:r w:rsidRPr="00EA7B50">
              <w:rPr>
                <w:bCs/>
                <w:i/>
                <w:iCs/>
              </w:rPr>
              <w:t>du Soumissionnaire]</w:t>
            </w:r>
          </w:p>
          <w:p w:rsidR="00B5580E" w:rsidRPr="00EA7B50" w:rsidRDefault="00B5580E" w:rsidP="00821225">
            <w:pPr>
              <w:suppressAutoHyphens/>
              <w:spacing w:before="20" w:after="240"/>
              <w:rPr>
                <w:spacing w:val="-2"/>
              </w:rPr>
            </w:pPr>
            <w:r w:rsidRPr="00EA7B50">
              <w:rPr>
                <w:spacing w:val="-2"/>
              </w:rPr>
              <w:t xml:space="preserve">Adresse électronique : </w:t>
            </w:r>
            <w:r w:rsidRPr="00EA7B50">
              <w:rPr>
                <w:bCs/>
                <w:i/>
                <w:iCs/>
                <w:spacing w:val="-2"/>
              </w:rPr>
              <w:t xml:space="preserve">[insérer l’adresse électronique du </w:t>
            </w:r>
            <w:r w:rsidRPr="00EA7B50">
              <w:rPr>
                <w:bCs/>
                <w:i/>
                <w:iCs/>
                <w:spacing w:val="-2"/>
                <w:kern w:val="28"/>
              </w:rPr>
              <w:t xml:space="preserve">représentant </w:t>
            </w:r>
            <w:r w:rsidRPr="00EA7B50">
              <w:rPr>
                <w:bCs/>
                <w:i/>
                <w:iCs/>
                <w:spacing w:val="-2"/>
              </w:rPr>
              <w:t>du Soumissionnaire]</w:t>
            </w:r>
          </w:p>
        </w:tc>
      </w:tr>
      <w:tr w:rsidR="00B5580E" w:rsidRPr="00EA7B50" w:rsidTr="00821225">
        <w:tc>
          <w:tcPr>
            <w:tcW w:w="9446" w:type="dxa"/>
          </w:tcPr>
          <w:p w:rsidR="00B5580E" w:rsidRPr="00EA7B50" w:rsidRDefault="00B5580E" w:rsidP="00821225">
            <w:pPr>
              <w:suppressAutoHyphens/>
              <w:spacing w:before="20" w:after="120"/>
              <w:ind w:left="342" w:hanging="342"/>
              <w:rPr>
                <w:bCs/>
                <w:i/>
                <w:iCs/>
              </w:rPr>
            </w:pPr>
            <w:r w:rsidRPr="00EA7B50">
              <w:t xml:space="preserve">7. </w:t>
            </w:r>
            <w:r w:rsidRPr="00EA7B50">
              <w:tab/>
              <w:t xml:space="preserve">Ci-joint copie des originaux ou de copies certifiées conformes des documents ci-après : </w:t>
            </w:r>
            <w:r w:rsidRPr="00EA7B50">
              <w:rPr>
                <w:bCs/>
                <w:i/>
                <w:iCs/>
              </w:rPr>
              <w:t>[marquer la (les) case(s) correspondant aux documents originaux joints]</w:t>
            </w:r>
          </w:p>
          <w:p w:rsidR="00B5580E" w:rsidRPr="00EA7B50" w:rsidRDefault="00B5580E" w:rsidP="00821225">
            <w:pPr>
              <w:suppressAutoHyphens/>
              <w:spacing w:before="20" w:after="120"/>
              <w:ind w:left="342" w:hanging="342"/>
            </w:pPr>
            <w:r w:rsidRPr="00EA7B50">
              <w:rPr>
                <w:rFonts w:eastAsia="MS Mincho"/>
                <w:spacing w:val="-2"/>
              </w:rPr>
              <w:sym w:font="Wingdings" w:char="F0A8"/>
            </w:r>
            <w:r w:rsidRPr="00EA7B50">
              <w:rPr>
                <w:rFonts w:eastAsia="MS Mincho"/>
                <w:spacing w:val="-2"/>
              </w:rPr>
              <w:tab/>
            </w:r>
            <w:r w:rsidRPr="00EA7B50">
              <w:t xml:space="preserve">Document d’enregistrement, d’inscription ou de constitution de la firme </w:t>
            </w:r>
          </w:p>
          <w:p w:rsidR="00B5580E" w:rsidRPr="00EA7B50" w:rsidRDefault="00B5580E" w:rsidP="00821225">
            <w:pPr>
              <w:suppressAutoHyphens/>
              <w:spacing w:before="20" w:after="120"/>
              <w:ind w:left="350" w:hanging="350"/>
            </w:pPr>
            <w:r w:rsidRPr="00EA7B50">
              <w:rPr>
                <w:rFonts w:eastAsia="MS Mincho"/>
                <w:spacing w:val="-2"/>
              </w:rPr>
              <w:sym w:font="Wingdings" w:char="F0A8"/>
            </w:r>
            <w:r w:rsidRPr="00EA7B50">
              <w:rPr>
                <w:rFonts w:eastAsia="MS Mincho"/>
                <w:spacing w:val="-2"/>
              </w:rPr>
              <w:tab/>
            </w:r>
            <w:r w:rsidRPr="00EA7B50">
              <w:t>En cas de groupement, accord de groupement</w:t>
            </w:r>
          </w:p>
          <w:p w:rsidR="00B5580E" w:rsidRPr="00EA7B50" w:rsidRDefault="00B5580E" w:rsidP="00821225">
            <w:pPr>
              <w:suppressAutoHyphens/>
              <w:spacing w:before="20" w:after="120"/>
              <w:ind w:left="350" w:hanging="350"/>
            </w:pPr>
          </w:p>
        </w:tc>
      </w:tr>
    </w:tbl>
    <w:p w:rsidR="00B5580E" w:rsidRPr="00EA7B50" w:rsidRDefault="00B5580E" w:rsidP="00B5580E">
      <w:pPr>
        <w:pStyle w:val="SectionVHeader"/>
        <w:spacing w:before="240" w:after="240"/>
        <w:jc w:val="left"/>
        <w:rPr>
          <w:sz w:val="24"/>
          <w:u w:val="single"/>
          <w:lang w:val="fr-FR"/>
        </w:rPr>
      </w:pPr>
      <w:bookmarkStart w:id="16" w:name="_Toc382928277"/>
      <w:bookmarkStart w:id="17" w:name="_Toc486345118"/>
      <w:r w:rsidRPr="00EA7B50">
        <w:rPr>
          <w:sz w:val="24"/>
          <w:u w:val="single"/>
          <w:lang w:val="fr-FR"/>
        </w:rPr>
        <w:t>N.B. : Ce formulaire doit être rempli par chaque soumissionnaire.</w:t>
      </w: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rPr>
          <w:sz w:val="24"/>
          <w:lang w:val="fr-FR"/>
        </w:rPr>
      </w:pPr>
    </w:p>
    <w:p w:rsidR="00B5580E" w:rsidRPr="00EA7B50" w:rsidRDefault="00B5580E" w:rsidP="00B5580E">
      <w:pPr>
        <w:spacing w:after="160" w:line="278" w:lineRule="auto"/>
        <w:rPr>
          <w:b/>
          <w:lang w:eastAsia="en-US"/>
        </w:rPr>
      </w:pPr>
      <w:r w:rsidRPr="00EA7B50">
        <w:br w:type="page"/>
      </w:r>
    </w:p>
    <w:p w:rsidR="00B5580E" w:rsidRPr="00EA7B50" w:rsidRDefault="00B5580E" w:rsidP="00B5580E">
      <w:pPr>
        <w:pStyle w:val="SectionVHeader"/>
        <w:spacing w:before="240" w:after="240"/>
        <w:rPr>
          <w:sz w:val="24"/>
          <w:lang w:val="fr-FR"/>
        </w:rPr>
      </w:pPr>
      <w:r w:rsidRPr="00EA7B50">
        <w:rPr>
          <w:sz w:val="24"/>
          <w:lang w:val="fr-FR"/>
        </w:rPr>
        <w:lastRenderedPageBreak/>
        <w:t xml:space="preserve">Si le Soumissionnaire est un Groupement, renseignez le tableau qui suit pour chaque membre du Groupement </w:t>
      </w:r>
    </w:p>
    <w:bookmarkEnd w:id="16"/>
    <w:bookmarkEnd w:id="17"/>
    <w:p w:rsidR="00B5580E" w:rsidRPr="00EA7B50" w:rsidRDefault="00B5580E" w:rsidP="00B5580E">
      <w:pPr>
        <w:suppressAutoHyphens/>
        <w:rPr>
          <w:i/>
          <w:iCs/>
        </w:rPr>
      </w:pPr>
      <w:r w:rsidRPr="00EA7B50">
        <w:rPr>
          <w:i/>
          <w:iCs/>
        </w:rPr>
        <w:t>[Le Soumissionnaire remplit le tableau ci-dessous conformément aux instructions entre crochets. Le tableau doit être rempli par chaque membre/partenaire du groupement.]</w:t>
      </w:r>
    </w:p>
    <w:p w:rsidR="00B5580E" w:rsidRPr="00EA7B50" w:rsidRDefault="00B5580E" w:rsidP="00B5580E">
      <w:pPr>
        <w:suppressAutoHyphens/>
      </w:pPr>
      <w:r w:rsidRPr="00EA7B50">
        <w:t>Date </w:t>
      </w:r>
      <w:r w:rsidRPr="00EA7B50">
        <w:rPr>
          <w:i/>
          <w:iCs/>
        </w:rPr>
        <w:t>insérer la date (jour, mois, année) de remise de l’offre]</w:t>
      </w:r>
    </w:p>
    <w:p w:rsidR="00B5580E" w:rsidRPr="00EA7B50" w:rsidRDefault="00B5580E" w:rsidP="00B5580E">
      <w:pPr>
        <w:tabs>
          <w:tab w:val="right" w:pos="9360"/>
        </w:tabs>
        <w:ind w:left="720" w:hanging="720"/>
        <w:rPr>
          <w:i/>
        </w:rPr>
      </w:pPr>
      <w:r w:rsidRPr="00EA7B50">
        <w:t>Dossier de Consultation No :</w:t>
      </w:r>
      <w:r w:rsidRPr="00EA7B50">
        <w:rPr>
          <w:i/>
        </w:rPr>
        <w:t xml:space="preserve"> [insérer le numéro du Dossier]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B5580E" w:rsidRPr="00EA7B50" w:rsidTr="00821225">
        <w:trPr>
          <w:cantSplit/>
          <w:trHeight w:val="440"/>
        </w:trPr>
        <w:tc>
          <w:tcPr>
            <w:tcW w:w="9450" w:type="dxa"/>
            <w:tcBorders>
              <w:bottom w:val="nil"/>
            </w:tcBorders>
          </w:tcPr>
          <w:p w:rsidR="00B5580E" w:rsidRPr="00EA7B50" w:rsidRDefault="00B5580E" w:rsidP="00821225">
            <w:pPr>
              <w:suppressAutoHyphens/>
              <w:spacing w:before="20"/>
              <w:ind w:left="360" w:hanging="360"/>
            </w:pPr>
            <w:r w:rsidRPr="00EA7B50">
              <w:t>1. Nom du Soumissionnaire :</w:t>
            </w:r>
            <w:r w:rsidRPr="00EA7B50">
              <w:rPr>
                <w:bCs/>
                <w:i/>
                <w:iCs/>
              </w:rPr>
              <w:t xml:space="preserve"> [insérer le nom du Groupement]</w:t>
            </w:r>
          </w:p>
        </w:tc>
      </w:tr>
      <w:tr w:rsidR="00B5580E" w:rsidRPr="00EA7B50" w:rsidTr="00821225">
        <w:trPr>
          <w:cantSplit/>
          <w:trHeight w:val="64"/>
        </w:trPr>
        <w:tc>
          <w:tcPr>
            <w:tcW w:w="9450" w:type="dxa"/>
            <w:tcBorders>
              <w:left w:val="single" w:sz="4" w:space="0" w:color="auto"/>
            </w:tcBorders>
          </w:tcPr>
          <w:p w:rsidR="00B5580E" w:rsidRPr="00EA7B50" w:rsidRDefault="00B5580E" w:rsidP="00821225">
            <w:pPr>
              <w:suppressAutoHyphens/>
              <w:spacing w:before="20"/>
              <w:ind w:left="360" w:hanging="360"/>
            </w:pPr>
            <w:r w:rsidRPr="00EA7B50">
              <w:t>2. Nom du membre du groupement :</w:t>
            </w:r>
            <w:r w:rsidRPr="00EA7B50">
              <w:rPr>
                <w:bCs/>
                <w:i/>
                <w:iCs/>
              </w:rPr>
              <w:t xml:space="preserve"> [insérer le nom légal du membre du groupement]</w:t>
            </w:r>
          </w:p>
        </w:tc>
      </w:tr>
      <w:tr w:rsidR="00B5580E" w:rsidRPr="00EA7B50" w:rsidTr="00821225">
        <w:trPr>
          <w:cantSplit/>
          <w:trHeight w:val="674"/>
        </w:trPr>
        <w:tc>
          <w:tcPr>
            <w:tcW w:w="9450" w:type="dxa"/>
            <w:tcBorders>
              <w:left w:val="single" w:sz="4" w:space="0" w:color="auto"/>
            </w:tcBorders>
          </w:tcPr>
          <w:p w:rsidR="00B5580E" w:rsidRPr="00EA7B50" w:rsidRDefault="00B5580E" w:rsidP="00821225">
            <w:pPr>
              <w:suppressAutoHyphens/>
              <w:spacing w:before="20"/>
            </w:pPr>
            <w:r w:rsidRPr="00EA7B50">
              <w:t>3. Pays où le membre du groupement est légalement enregistré :</w:t>
            </w:r>
            <w:r w:rsidRPr="00EA7B50">
              <w:rPr>
                <w:bCs/>
                <w:i/>
                <w:iCs/>
              </w:rPr>
              <w:t xml:space="preserve"> [insérer le nom du pays d’enregistrement du membre du groupement]</w:t>
            </w:r>
          </w:p>
        </w:tc>
      </w:tr>
      <w:tr w:rsidR="00B5580E" w:rsidRPr="00EA7B50" w:rsidTr="00821225">
        <w:trPr>
          <w:cantSplit/>
          <w:trHeight w:val="674"/>
        </w:trPr>
        <w:tc>
          <w:tcPr>
            <w:tcW w:w="9450" w:type="dxa"/>
            <w:tcBorders>
              <w:left w:val="single" w:sz="4" w:space="0" w:color="auto"/>
            </w:tcBorders>
          </w:tcPr>
          <w:p w:rsidR="00B5580E" w:rsidRPr="00EA7B50" w:rsidRDefault="00B5580E" w:rsidP="00821225">
            <w:pPr>
              <w:suppressAutoHyphens/>
              <w:spacing w:before="20"/>
            </w:pPr>
            <w:r w:rsidRPr="00EA7B50">
              <w:t>4. Année d’enregistrement du membre du groupement :</w:t>
            </w:r>
            <w:r w:rsidRPr="00EA7B50">
              <w:rPr>
                <w:bCs/>
                <w:i/>
                <w:iCs/>
              </w:rPr>
              <w:t xml:space="preserve"> [insérer l’année d’enregistrement du membre du groupement]</w:t>
            </w:r>
          </w:p>
        </w:tc>
      </w:tr>
      <w:tr w:rsidR="00B5580E" w:rsidRPr="00EA7B50" w:rsidTr="00821225">
        <w:trPr>
          <w:cantSplit/>
        </w:trPr>
        <w:tc>
          <w:tcPr>
            <w:tcW w:w="9450" w:type="dxa"/>
            <w:tcBorders>
              <w:left w:val="single" w:sz="4" w:space="0" w:color="auto"/>
            </w:tcBorders>
          </w:tcPr>
          <w:p w:rsidR="00B5580E" w:rsidRPr="00EA7B50" w:rsidRDefault="00B5580E" w:rsidP="00821225">
            <w:pPr>
              <w:suppressAutoHyphens/>
              <w:spacing w:before="20"/>
            </w:pPr>
            <w:r w:rsidRPr="00EA7B50">
              <w:t>5. Adresse officielle du membre du groupement dans le pays d’enregistrement :</w:t>
            </w:r>
            <w:r w:rsidRPr="00EA7B50">
              <w:rPr>
                <w:bCs/>
                <w:i/>
                <w:iCs/>
              </w:rPr>
              <w:t xml:space="preserve"> [insérer l’adresse légale du membre du groupement dans le pays d’enregistrement]</w:t>
            </w:r>
          </w:p>
        </w:tc>
      </w:tr>
      <w:tr w:rsidR="00B5580E" w:rsidRPr="00EA7B50" w:rsidTr="00821225">
        <w:trPr>
          <w:cantSplit/>
          <w:trHeight w:val="2481"/>
        </w:trPr>
        <w:tc>
          <w:tcPr>
            <w:tcW w:w="9450" w:type="dxa"/>
          </w:tcPr>
          <w:p w:rsidR="00B5580E" w:rsidRPr="00EA7B50" w:rsidRDefault="00B5580E" w:rsidP="00821225">
            <w:pPr>
              <w:pStyle w:val="Outline"/>
              <w:suppressAutoHyphens/>
              <w:spacing w:before="20" w:after="200"/>
              <w:rPr>
                <w:kern w:val="0"/>
              </w:rPr>
            </w:pPr>
            <w:r w:rsidRPr="00EA7B50">
              <w:rPr>
                <w:kern w:val="0"/>
              </w:rPr>
              <w:t xml:space="preserve">6. Renseignement sur le représentant dûment habilité du </w:t>
            </w:r>
            <w:r w:rsidRPr="00EA7B50">
              <w:t>membre du groupement</w:t>
            </w:r>
            <w:r w:rsidRPr="00EA7B50">
              <w:rPr>
                <w:kern w:val="0"/>
              </w:rPr>
              <w:t> :</w:t>
            </w:r>
          </w:p>
          <w:p w:rsidR="00B5580E" w:rsidRPr="00EA7B50" w:rsidRDefault="00B5580E" w:rsidP="00821225">
            <w:pPr>
              <w:pStyle w:val="Outline1"/>
              <w:keepNext w:val="0"/>
              <w:suppressAutoHyphens/>
              <w:spacing w:before="20" w:after="120"/>
              <w:ind w:left="360" w:hanging="360"/>
              <w:rPr>
                <w:kern w:val="0"/>
              </w:rPr>
            </w:pPr>
            <w:r w:rsidRPr="00EA7B50">
              <w:rPr>
                <w:kern w:val="0"/>
              </w:rPr>
              <w:t>Nom :</w:t>
            </w:r>
            <w:r w:rsidRPr="00EA7B50">
              <w:rPr>
                <w:bCs/>
                <w:i/>
                <w:iCs/>
              </w:rPr>
              <w:t xml:space="preserve"> [insérer le nom du représentant du membre du groupement]</w:t>
            </w:r>
          </w:p>
          <w:p w:rsidR="00B5580E" w:rsidRPr="00EA7B50" w:rsidRDefault="00B5580E" w:rsidP="00821225">
            <w:pPr>
              <w:suppressAutoHyphens/>
              <w:spacing w:before="20" w:after="120"/>
            </w:pPr>
            <w:r w:rsidRPr="00EA7B50">
              <w:t>Adresse :</w:t>
            </w:r>
            <w:r w:rsidRPr="00EA7B50">
              <w:rPr>
                <w:bCs/>
                <w:i/>
                <w:iCs/>
              </w:rPr>
              <w:t xml:space="preserve"> [insérer l’adresse du </w:t>
            </w:r>
            <w:r w:rsidRPr="00EA7B50">
              <w:rPr>
                <w:bCs/>
                <w:i/>
                <w:iCs/>
                <w:kern w:val="28"/>
              </w:rPr>
              <w:t xml:space="preserve">représentant </w:t>
            </w:r>
            <w:r w:rsidRPr="00EA7B50">
              <w:rPr>
                <w:bCs/>
                <w:i/>
                <w:iCs/>
              </w:rPr>
              <w:t>du membre du groupement]</w:t>
            </w:r>
          </w:p>
          <w:p w:rsidR="00B5580E" w:rsidRPr="00EA7B50" w:rsidRDefault="00B5580E" w:rsidP="00821225">
            <w:pPr>
              <w:suppressAutoHyphens/>
              <w:spacing w:before="20" w:after="120"/>
              <w:rPr>
                <w:bCs/>
                <w:i/>
                <w:iCs/>
              </w:rPr>
            </w:pPr>
            <w:r w:rsidRPr="00EA7B50">
              <w:t>Téléphone/Fac-similé :</w:t>
            </w:r>
            <w:r w:rsidRPr="00EA7B50">
              <w:rPr>
                <w:bCs/>
                <w:i/>
                <w:iCs/>
              </w:rPr>
              <w:t xml:space="preserve"> [insérer le no de téléphone/fac-similé du </w:t>
            </w:r>
            <w:r w:rsidRPr="00EA7B50">
              <w:rPr>
                <w:bCs/>
                <w:i/>
                <w:iCs/>
                <w:kern w:val="28"/>
              </w:rPr>
              <w:t xml:space="preserve">représentant </w:t>
            </w:r>
            <w:r w:rsidRPr="00EA7B50">
              <w:rPr>
                <w:bCs/>
                <w:i/>
                <w:iCs/>
              </w:rPr>
              <w:t>du membre du groupement]</w:t>
            </w:r>
          </w:p>
          <w:p w:rsidR="00B5580E" w:rsidRPr="00EA7B50" w:rsidRDefault="00B5580E" w:rsidP="00821225">
            <w:pPr>
              <w:suppressAutoHyphens/>
              <w:spacing w:before="20"/>
            </w:pPr>
            <w:r w:rsidRPr="00EA7B50">
              <w:t xml:space="preserve">Adresse électronique : </w:t>
            </w:r>
            <w:r w:rsidRPr="00EA7B50">
              <w:rPr>
                <w:bCs/>
                <w:i/>
                <w:iCs/>
              </w:rPr>
              <w:t xml:space="preserve">[insérer l’adresse électronique du </w:t>
            </w:r>
            <w:r w:rsidRPr="00EA7B50">
              <w:rPr>
                <w:bCs/>
                <w:i/>
                <w:iCs/>
                <w:kern w:val="28"/>
              </w:rPr>
              <w:t xml:space="preserve">représentant </w:t>
            </w:r>
            <w:r w:rsidRPr="00EA7B50">
              <w:rPr>
                <w:bCs/>
                <w:i/>
                <w:iCs/>
              </w:rPr>
              <w:t>du membre du groupement]</w:t>
            </w:r>
          </w:p>
        </w:tc>
      </w:tr>
      <w:tr w:rsidR="00B5580E" w:rsidRPr="00EA7B50" w:rsidTr="00821225">
        <w:trPr>
          <w:cantSplit/>
          <w:trHeight w:val="3150"/>
        </w:trPr>
        <w:tc>
          <w:tcPr>
            <w:tcW w:w="9450" w:type="dxa"/>
          </w:tcPr>
          <w:p w:rsidR="00B5580E" w:rsidRPr="00EA7B50" w:rsidRDefault="00B5580E" w:rsidP="00821225">
            <w:pPr>
              <w:suppressAutoHyphens/>
              <w:spacing w:before="20" w:after="120"/>
              <w:ind w:left="342" w:hanging="342"/>
            </w:pPr>
            <w:r w:rsidRPr="00EA7B50">
              <w:t xml:space="preserve">7. </w:t>
            </w:r>
            <w:r w:rsidRPr="00EA7B50">
              <w:tab/>
              <w:t xml:space="preserve">Ci-joint copie des originaux ou des copies certifiées conformes des documents d’enregistrement, d’inscription ou de constitution de la firme </w:t>
            </w:r>
          </w:p>
          <w:p w:rsidR="00B5580E" w:rsidRPr="00EA7B50" w:rsidRDefault="00B5580E" w:rsidP="00821225">
            <w:pPr>
              <w:tabs>
                <w:tab w:val="left" w:pos="432"/>
              </w:tabs>
              <w:suppressAutoHyphens/>
              <w:spacing w:before="20" w:after="120"/>
              <w:ind w:left="432" w:hanging="432"/>
            </w:pPr>
          </w:p>
        </w:tc>
      </w:tr>
    </w:tbl>
    <w:p w:rsidR="00B5580E" w:rsidRPr="00EA7B50" w:rsidRDefault="00B5580E" w:rsidP="00B5580E">
      <w:pPr>
        <w:pStyle w:val="Titre"/>
        <w:rPr>
          <w:sz w:val="32"/>
          <w:szCs w:val="32"/>
          <w:lang w:eastAsia="en-US"/>
        </w:rPr>
      </w:pPr>
    </w:p>
    <w:p w:rsidR="00B5580E" w:rsidRPr="00EA7B50" w:rsidRDefault="00B5580E" w:rsidP="00B5580E">
      <w:pPr>
        <w:pStyle w:val="Titre"/>
        <w:rPr>
          <w:sz w:val="32"/>
          <w:szCs w:val="32"/>
          <w:lang w:eastAsia="en-US"/>
        </w:rPr>
      </w:pPr>
    </w:p>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p>
    <w:bookmarkEnd w:id="12"/>
    <w:bookmarkEnd w:id="13"/>
    <w:bookmarkEnd w:id="14"/>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p>
    <w:p w:rsidR="00B5580E" w:rsidRPr="00EA7B50" w:rsidRDefault="00B5580E" w:rsidP="00B5580E">
      <w:pPr>
        <w:spacing w:after="160" w:line="278" w:lineRule="auto"/>
        <w:jc w:val="center"/>
        <w:rPr>
          <w:rFonts w:asciiTheme="majorBidi" w:eastAsiaTheme="majorEastAsia" w:hAnsiTheme="majorBidi" w:cstheme="majorBidi"/>
          <w:color w:val="2F5496" w:themeColor="accent1" w:themeShade="BF"/>
          <w:sz w:val="28"/>
          <w:szCs w:val="28"/>
        </w:rPr>
      </w:pPr>
      <w:bookmarkStart w:id="18" w:name="_Toc535916001"/>
      <w:bookmarkStart w:id="19" w:name="_Toc54684897"/>
      <w:bookmarkStart w:id="20" w:name="_Toc68517149"/>
      <w:r w:rsidRPr="00EA7B50">
        <w:rPr>
          <w:rFonts w:asciiTheme="majorBidi" w:hAnsiTheme="majorBidi"/>
        </w:rPr>
        <w:br w:type="page"/>
      </w:r>
    </w:p>
    <w:p w:rsidR="00B5580E" w:rsidRPr="00B06A5D" w:rsidRDefault="00B5580E" w:rsidP="00B06A5D">
      <w:pPr>
        <w:spacing w:after="160" w:line="278" w:lineRule="auto"/>
        <w:jc w:val="center"/>
        <w:rPr>
          <w:b/>
          <w:sz w:val="32"/>
          <w:szCs w:val="32"/>
        </w:rPr>
      </w:pPr>
      <w:bookmarkStart w:id="21" w:name="_Hlk159574465"/>
      <w:r w:rsidRPr="00EA7B50">
        <w:rPr>
          <w:b/>
          <w:sz w:val="32"/>
          <w:szCs w:val="32"/>
        </w:rPr>
        <w:lastRenderedPageBreak/>
        <w:t xml:space="preserve">Pièce n° 3 : </w:t>
      </w:r>
      <w:bookmarkEnd w:id="21"/>
      <w:r w:rsidRPr="00EA7B50">
        <w:rPr>
          <w:b/>
          <w:sz w:val="32"/>
          <w:szCs w:val="32"/>
        </w:rPr>
        <w:t xml:space="preserve">Détails Quantitatifs et Estimatifs (DQE), calendrier d’exécution, cahier des prescriptions techniques </w:t>
      </w:r>
      <w:r w:rsidRPr="00EA7B50">
        <w:rPr>
          <w:rFonts w:eastAsiaTheme="minorHAnsi"/>
          <w:b/>
          <w:bCs/>
          <w:u w:val="single"/>
          <w:lang w:eastAsia="en-US"/>
        </w:rPr>
        <w:br w:type="page"/>
      </w:r>
    </w:p>
    <w:p w:rsidR="00B5580E" w:rsidRPr="00EA7B50" w:rsidRDefault="00B5580E" w:rsidP="00B5580E">
      <w:pPr>
        <w:rPr>
          <w:rFonts w:eastAsiaTheme="minorHAnsi"/>
          <w:b/>
          <w:bCs/>
          <w:u w:val="single"/>
          <w:lang w:eastAsia="en-US"/>
        </w:rPr>
      </w:pPr>
    </w:p>
    <w:p w:rsidR="00B5580E" w:rsidRPr="00EA7B50" w:rsidRDefault="00B5580E" w:rsidP="0026751B">
      <w:pPr>
        <w:pStyle w:val="Paragraphedeliste"/>
        <w:numPr>
          <w:ilvl w:val="2"/>
          <w:numId w:val="5"/>
        </w:numPr>
        <w:rPr>
          <w:rFonts w:eastAsiaTheme="minorHAnsi"/>
          <w:b/>
          <w:bCs/>
          <w:u w:val="single"/>
          <w:lang w:eastAsia="en-US"/>
        </w:rPr>
      </w:pPr>
      <w:r w:rsidRPr="00EA7B50">
        <w:rPr>
          <w:rFonts w:eastAsiaTheme="minorHAnsi"/>
          <w:b/>
          <w:bCs/>
          <w:u w:val="single"/>
          <w:lang w:eastAsia="en-US"/>
        </w:rPr>
        <w:t xml:space="preserve">Détails Quantitatifs et Estimatifs (DQE) : </w:t>
      </w:r>
    </w:p>
    <w:p w:rsidR="00B5580E" w:rsidRPr="00EA7B50" w:rsidRDefault="00B5580E" w:rsidP="00B5580E">
      <w:pPr>
        <w:spacing w:before="411"/>
        <w:ind w:right="279"/>
        <w:rPr>
          <w:i/>
        </w:rPr>
      </w:pPr>
      <w:r w:rsidRPr="00EA7B50">
        <w:rPr>
          <w:i/>
        </w:rPr>
        <w:t xml:space="preserve">LeSoumissionnairedoitrenseigner les deux dernières colonnes du DQE </w:t>
      </w:r>
    </w:p>
    <w:p w:rsidR="00B5580E" w:rsidRPr="00EA7B50" w:rsidRDefault="00B5580E" w:rsidP="00B5580E">
      <w:pPr>
        <w:rPr>
          <w:rFonts w:eastAsiaTheme="minorHAnsi"/>
          <w:b/>
          <w:bCs/>
          <w:u w:val="single"/>
          <w:lang w:eastAsia="en-US"/>
        </w:rPr>
      </w:pPr>
    </w:p>
    <w:p w:rsidR="00B5580E" w:rsidRPr="00EA7B50" w:rsidRDefault="00B5580E" w:rsidP="0026751B">
      <w:pPr>
        <w:pStyle w:val="Paragraphedeliste"/>
        <w:numPr>
          <w:ilvl w:val="0"/>
          <w:numId w:val="16"/>
        </w:numPr>
        <w:jc w:val="both"/>
        <w:rPr>
          <w:rFonts w:eastAsiaTheme="minorHAnsi"/>
          <w:b/>
          <w:bCs/>
          <w:u w:val="single"/>
          <w:lang w:eastAsia="en-US"/>
        </w:rPr>
      </w:pPr>
      <w:bookmarkStart w:id="22" w:name="_Hlk197943823"/>
      <w:r w:rsidRPr="00EA7B50">
        <w:rPr>
          <w:rFonts w:eastAsiaTheme="minorHAnsi"/>
          <w:b/>
          <w:bCs/>
          <w:u w:val="single"/>
          <w:lang w:eastAsia="en-US"/>
        </w:rPr>
        <w:t xml:space="preserve">Détail Quantitatif et Estimatif (DQE) du </w:t>
      </w:r>
      <w:bookmarkEnd w:id="22"/>
      <w:r w:rsidRPr="00EA7B50">
        <w:rPr>
          <w:rFonts w:eastAsiaTheme="minorHAnsi"/>
          <w:b/>
          <w:bCs/>
          <w:u w:val="single"/>
          <w:lang w:eastAsia="en-US"/>
        </w:rPr>
        <w:t xml:space="preserve">Lot n°1 : </w:t>
      </w:r>
      <w:r w:rsidR="00B06A5D" w:rsidRPr="00B06A5D">
        <w:rPr>
          <w:rFonts w:eastAsiaTheme="minorHAnsi"/>
          <w:b/>
          <w:bCs/>
          <w:u w:val="single"/>
          <w:lang w:eastAsia="en-US"/>
        </w:rPr>
        <w:t>Travaux de réalisation de 15 forages de reconnaissance transformables en 5 forages d’exploitation dans 5 localités : Ould Bemba OuldJiddou, Arghaw, OuldEramiBedizguene, Campement, GoupuModi 1 (wilaya de Guidimagha)</w:t>
      </w:r>
    </w:p>
    <w:p w:rsidR="00B5580E" w:rsidRPr="00EA7B50" w:rsidRDefault="00B5580E" w:rsidP="00B5580E">
      <w:pPr>
        <w:ind w:left="360"/>
        <w:jc w:val="both"/>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2"/>
        <w:gridCol w:w="3909"/>
        <w:gridCol w:w="785"/>
        <w:gridCol w:w="1231"/>
        <w:gridCol w:w="1571"/>
        <w:gridCol w:w="1767"/>
      </w:tblGrid>
      <w:tr w:rsidR="00B06A5D" w:rsidRPr="00B06A5D" w:rsidTr="00B06A5D">
        <w:trPr>
          <w:trHeight w:val="300"/>
        </w:trPr>
        <w:tc>
          <w:tcPr>
            <w:tcW w:w="482" w:type="dxa"/>
            <w:shd w:val="clear" w:color="000000" w:fill="DDD9C3"/>
            <w:noWrap/>
            <w:vAlign w:val="center"/>
            <w:hideMark/>
          </w:tcPr>
          <w:p w:rsidR="00B06A5D" w:rsidRPr="00B06A5D" w:rsidRDefault="00B06A5D">
            <w:pPr>
              <w:rPr>
                <w:b/>
                <w:bCs/>
                <w:color w:val="000000"/>
              </w:rPr>
            </w:pPr>
            <w:r w:rsidRPr="00B06A5D">
              <w:rPr>
                <w:b/>
                <w:bCs/>
                <w:color w:val="000000"/>
              </w:rPr>
              <w:t>N°</w:t>
            </w:r>
          </w:p>
        </w:tc>
        <w:tc>
          <w:tcPr>
            <w:tcW w:w="3909" w:type="dxa"/>
            <w:shd w:val="clear" w:color="000000" w:fill="DDD9C3"/>
            <w:vAlign w:val="bottom"/>
            <w:hideMark/>
          </w:tcPr>
          <w:p w:rsidR="00B06A5D" w:rsidRPr="00B06A5D" w:rsidRDefault="00B06A5D">
            <w:pPr>
              <w:rPr>
                <w:b/>
                <w:bCs/>
                <w:color w:val="000000"/>
              </w:rPr>
            </w:pPr>
            <w:r w:rsidRPr="00B06A5D">
              <w:rPr>
                <w:b/>
                <w:bCs/>
                <w:color w:val="000000"/>
              </w:rPr>
              <w:t>Désignation</w:t>
            </w:r>
          </w:p>
        </w:tc>
        <w:tc>
          <w:tcPr>
            <w:tcW w:w="785" w:type="dxa"/>
            <w:shd w:val="clear" w:color="000000" w:fill="DDD9C3"/>
            <w:noWrap/>
            <w:vAlign w:val="center"/>
            <w:hideMark/>
          </w:tcPr>
          <w:p w:rsidR="00B06A5D" w:rsidRPr="00B06A5D" w:rsidRDefault="00B06A5D">
            <w:pPr>
              <w:jc w:val="center"/>
              <w:rPr>
                <w:b/>
                <w:bCs/>
                <w:color w:val="000000"/>
              </w:rPr>
            </w:pPr>
            <w:r w:rsidRPr="00B06A5D">
              <w:rPr>
                <w:b/>
                <w:bCs/>
                <w:color w:val="000000"/>
              </w:rPr>
              <w:t>Unité</w:t>
            </w:r>
          </w:p>
        </w:tc>
        <w:tc>
          <w:tcPr>
            <w:tcW w:w="1231"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Quantité </w:t>
            </w:r>
          </w:p>
        </w:tc>
        <w:tc>
          <w:tcPr>
            <w:tcW w:w="1571"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Prix unitaire  </w:t>
            </w:r>
          </w:p>
        </w:tc>
        <w:tc>
          <w:tcPr>
            <w:tcW w:w="1767"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Prix total  </w:t>
            </w:r>
          </w:p>
        </w:tc>
      </w:tr>
      <w:tr w:rsidR="00B06A5D" w:rsidRPr="00B06A5D" w:rsidTr="00B06A5D">
        <w:trPr>
          <w:trHeight w:val="300"/>
        </w:trPr>
        <w:tc>
          <w:tcPr>
            <w:tcW w:w="482" w:type="dxa"/>
            <w:shd w:val="clear" w:color="000000" w:fill="D7E4BC"/>
            <w:noWrap/>
            <w:vAlign w:val="center"/>
            <w:hideMark/>
          </w:tcPr>
          <w:p w:rsidR="00B06A5D" w:rsidRPr="00B06A5D" w:rsidRDefault="00B06A5D">
            <w:pPr>
              <w:jc w:val="right"/>
              <w:rPr>
                <w:color w:val="000000"/>
              </w:rPr>
            </w:pPr>
            <w:r w:rsidRPr="00B06A5D">
              <w:rPr>
                <w:color w:val="000000"/>
              </w:rPr>
              <w:t>1</w:t>
            </w:r>
          </w:p>
        </w:tc>
        <w:tc>
          <w:tcPr>
            <w:tcW w:w="3909" w:type="dxa"/>
            <w:shd w:val="clear" w:color="000000" w:fill="D7E4BC"/>
            <w:vAlign w:val="bottom"/>
            <w:hideMark/>
          </w:tcPr>
          <w:p w:rsidR="00B06A5D" w:rsidRPr="00B06A5D" w:rsidRDefault="00B06A5D">
            <w:pPr>
              <w:rPr>
                <w:b/>
                <w:bCs/>
                <w:color w:val="000000"/>
              </w:rPr>
            </w:pPr>
            <w:r w:rsidRPr="00B06A5D">
              <w:rPr>
                <w:b/>
                <w:bCs/>
                <w:color w:val="000000"/>
              </w:rPr>
              <w:t>INSTALLATION ET REPLI</w:t>
            </w:r>
          </w:p>
        </w:tc>
        <w:tc>
          <w:tcPr>
            <w:tcW w:w="785"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31"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71" w:type="dxa"/>
            <w:shd w:val="clear" w:color="000000" w:fill="D7E4BC"/>
            <w:noWrap/>
            <w:vAlign w:val="center"/>
            <w:hideMark/>
          </w:tcPr>
          <w:p w:rsidR="00B06A5D" w:rsidRPr="00B06A5D" w:rsidRDefault="00B06A5D">
            <w:pPr>
              <w:rPr>
                <w:color w:val="000000"/>
              </w:rPr>
            </w:pPr>
            <w:r w:rsidRPr="00B06A5D">
              <w:rPr>
                <w:color w:val="000000"/>
              </w:rPr>
              <w:t> </w:t>
            </w:r>
          </w:p>
        </w:tc>
        <w:tc>
          <w:tcPr>
            <w:tcW w:w="1767" w:type="dxa"/>
            <w:shd w:val="clear" w:color="000000" w:fill="D7E4BC"/>
            <w:noWrap/>
            <w:vAlign w:val="center"/>
            <w:hideMark/>
          </w:tcPr>
          <w:p w:rsidR="00B06A5D" w:rsidRPr="00B06A5D" w:rsidRDefault="00B06A5D">
            <w:pPr>
              <w:rPr>
                <w:color w:val="000000"/>
              </w:rPr>
            </w:pPr>
            <w:r w:rsidRPr="00B06A5D">
              <w:rPr>
                <w:color w:val="000000"/>
              </w:rPr>
              <w:t> </w:t>
            </w:r>
          </w:p>
        </w:tc>
      </w:tr>
      <w:tr w:rsidR="00B06A5D" w:rsidRPr="00B06A5D" w:rsidTr="00B06A5D">
        <w:trPr>
          <w:trHeight w:val="580"/>
        </w:trPr>
        <w:tc>
          <w:tcPr>
            <w:tcW w:w="482" w:type="dxa"/>
            <w:shd w:val="clear" w:color="auto" w:fill="auto"/>
            <w:noWrap/>
            <w:vAlign w:val="center"/>
            <w:hideMark/>
          </w:tcPr>
          <w:p w:rsidR="00B06A5D" w:rsidRPr="00B06A5D" w:rsidRDefault="00B06A5D">
            <w:pPr>
              <w:rPr>
                <w:color w:val="000000"/>
              </w:rPr>
            </w:pPr>
            <w:r w:rsidRPr="00B06A5D">
              <w:rPr>
                <w:color w:val="000000"/>
              </w:rPr>
              <w:t>1,1</w:t>
            </w:r>
          </w:p>
        </w:tc>
        <w:tc>
          <w:tcPr>
            <w:tcW w:w="3909" w:type="dxa"/>
            <w:shd w:val="clear" w:color="auto" w:fill="auto"/>
            <w:vAlign w:val="bottom"/>
            <w:hideMark/>
          </w:tcPr>
          <w:p w:rsidR="00B06A5D" w:rsidRPr="00B06A5D" w:rsidRDefault="00B06A5D">
            <w:pPr>
              <w:rPr>
                <w:color w:val="000000"/>
              </w:rPr>
            </w:pPr>
            <w:r w:rsidRPr="00B06A5D">
              <w:rPr>
                <w:color w:val="000000"/>
              </w:rPr>
              <w:t>Préparation et amenée initiale de l’atelier de Nouakchott au site du premier forage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1,2</w:t>
            </w:r>
          </w:p>
        </w:tc>
        <w:tc>
          <w:tcPr>
            <w:tcW w:w="3909" w:type="dxa"/>
            <w:shd w:val="clear" w:color="auto" w:fill="auto"/>
            <w:vAlign w:val="bottom"/>
            <w:hideMark/>
          </w:tcPr>
          <w:p w:rsidR="00B06A5D" w:rsidRPr="00B06A5D" w:rsidRDefault="00B06A5D">
            <w:pPr>
              <w:rPr>
                <w:color w:val="000000"/>
              </w:rPr>
            </w:pPr>
            <w:r w:rsidRPr="00B06A5D">
              <w:rPr>
                <w:color w:val="000000"/>
              </w:rPr>
              <w:t>Montage de l’atelier sur un site de forage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482" w:type="dxa"/>
            <w:shd w:val="clear" w:color="auto" w:fill="auto"/>
            <w:noWrap/>
            <w:vAlign w:val="center"/>
            <w:hideMark/>
          </w:tcPr>
          <w:p w:rsidR="00B06A5D" w:rsidRPr="00B06A5D" w:rsidRDefault="00B06A5D">
            <w:pPr>
              <w:rPr>
                <w:color w:val="000000"/>
              </w:rPr>
            </w:pPr>
            <w:r w:rsidRPr="00B06A5D">
              <w:rPr>
                <w:color w:val="000000"/>
              </w:rPr>
              <w:t>1,3</w:t>
            </w:r>
          </w:p>
        </w:tc>
        <w:tc>
          <w:tcPr>
            <w:tcW w:w="3909" w:type="dxa"/>
            <w:shd w:val="clear" w:color="auto" w:fill="auto"/>
            <w:vAlign w:val="bottom"/>
            <w:hideMark/>
          </w:tcPr>
          <w:p w:rsidR="00B06A5D" w:rsidRPr="00B06A5D" w:rsidRDefault="00B06A5D">
            <w:pPr>
              <w:rPr>
                <w:color w:val="000000"/>
              </w:rPr>
            </w:pPr>
            <w:r w:rsidRPr="00B06A5D">
              <w:rPr>
                <w:color w:val="000000"/>
              </w:rPr>
              <w:t>Démontage de l’atelier sur un site de forage, y compris nettoyage du site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1,4</w:t>
            </w:r>
          </w:p>
        </w:tc>
        <w:tc>
          <w:tcPr>
            <w:tcW w:w="3909" w:type="dxa"/>
            <w:shd w:val="clear" w:color="auto" w:fill="auto"/>
            <w:vAlign w:val="bottom"/>
            <w:hideMark/>
          </w:tcPr>
          <w:p w:rsidR="00B06A5D" w:rsidRPr="00B06A5D" w:rsidRDefault="00B06A5D">
            <w:pPr>
              <w:rPr>
                <w:color w:val="000000"/>
              </w:rPr>
            </w:pPr>
            <w:r w:rsidRPr="00B06A5D">
              <w:rPr>
                <w:color w:val="000000"/>
              </w:rPr>
              <w:t>Déplacement d’un village à l’autre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1,5</w:t>
            </w:r>
          </w:p>
        </w:tc>
        <w:tc>
          <w:tcPr>
            <w:tcW w:w="3909" w:type="dxa"/>
            <w:shd w:val="clear" w:color="auto" w:fill="auto"/>
            <w:vAlign w:val="bottom"/>
            <w:hideMark/>
          </w:tcPr>
          <w:p w:rsidR="00B06A5D" w:rsidRPr="00B06A5D" w:rsidRDefault="00B06A5D">
            <w:pPr>
              <w:rPr>
                <w:color w:val="000000"/>
              </w:rPr>
            </w:pPr>
            <w:r w:rsidRPr="00B06A5D">
              <w:rPr>
                <w:color w:val="000000"/>
              </w:rPr>
              <w:t>Repli final de l’atelier de forage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000000" w:fill="D7E4BC"/>
            <w:noWrap/>
            <w:vAlign w:val="center"/>
            <w:hideMark/>
          </w:tcPr>
          <w:p w:rsidR="00B06A5D" w:rsidRPr="00B06A5D" w:rsidRDefault="00B06A5D">
            <w:pPr>
              <w:jc w:val="right"/>
              <w:rPr>
                <w:color w:val="000000"/>
              </w:rPr>
            </w:pPr>
            <w:r w:rsidRPr="00B06A5D">
              <w:rPr>
                <w:color w:val="000000"/>
              </w:rPr>
              <w:t>2</w:t>
            </w:r>
          </w:p>
        </w:tc>
        <w:tc>
          <w:tcPr>
            <w:tcW w:w="3909" w:type="dxa"/>
            <w:shd w:val="clear" w:color="000000" w:fill="D7E4BC"/>
            <w:vAlign w:val="bottom"/>
            <w:hideMark/>
          </w:tcPr>
          <w:p w:rsidR="00B06A5D" w:rsidRPr="00B06A5D" w:rsidRDefault="00B06A5D">
            <w:pPr>
              <w:rPr>
                <w:b/>
                <w:bCs/>
                <w:color w:val="000000"/>
              </w:rPr>
            </w:pPr>
            <w:r w:rsidRPr="00B06A5D">
              <w:rPr>
                <w:b/>
                <w:bCs/>
                <w:color w:val="000000"/>
              </w:rPr>
              <w:t xml:space="preserve">FORATION </w:t>
            </w:r>
          </w:p>
        </w:tc>
        <w:tc>
          <w:tcPr>
            <w:tcW w:w="785"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31"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71" w:type="dxa"/>
            <w:shd w:val="clear" w:color="000000" w:fill="D7E4BC"/>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482" w:type="dxa"/>
            <w:shd w:val="clear" w:color="auto" w:fill="auto"/>
            <w:noWrap/>
            <w:vAlign w:val="center"/>
            <w:hideMark/>
          </w:tcPr>
          <w:p w:rsidR="00B06A5D" w:rsidRPr="00B06A5D" w:rsidRDefault="00B06A5D">
            <w:pPr>
              <w:rPr>
                <w:color w:val="000000"/>
              </w:rPr>
            </w:pPr>
            <w:r w:rsidRPr="00B06A5D">
              <w:rPr>
                <w:color w:val="000000"/>
              </w:rPr>
              <w:t>2,1</w:t>
            </w:r>
          </w:p>
        </w:tc>
        <w:tc>
          <w:tcPr>
            <w:tcW w:w="3909" w:type="dxa"/>
            <w:shd w:val="clear" w:color="auto" w:fill="auto"/>
            <w:vAlign w:val="bottom"/>
            <w:hideMark/>
          </w:tcPr>
          <w:p w:rsidR="00B06A5D" w:rsidRPr="00B06A5D" w:rsidRDefault="00B06A5D">
            <w:pPr>
              <w:rPr>
                <w:color w:val="000000"/>
              </w:rPr>
            </w:pPr>
            <w:r w:rsidRPr="00B06A5D">
              <w:rPr>
                <w:color w:val="000000"/>
              </w:rPr>
              <w:t>Foration au rotary à l’air ou à la boue en Ø 12"1/4 dans le terrain de surface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200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141"/>
        </w:trPr>
        <w:tc>
          <w:tcPr>
            <w:tcW w:w="482" w:type="dxa"/>
            <w:shd w:val="clear" w:color="auto" w:fill="auto"/>
            <w:noWrap/>
            <w:vAlign w:val="center"/>
            <w:hideMark/>
          </w:tcPr>
          <w:p w:rsidR="00B06A5D" w:rsidRPr="00B06A5D" w:rsidRDefault="00B06A5D">
            <w:pPr>
              <w:rPr>
                <w:color w:val="000000"/>
              </w:rPr>
            </w:pPr>
            <w:r w:rsidRPr="00B06A5D">
              <w:rPr>
                <w:color w:val="000000"/>
              </w:rPr>
              <w:t>2,2</w:t>
            </w:r>
          </w:p>
        </w:tc>
        <w:tc>
          <w:tcPr>
            <w:tcW w:w="3909" w:type="dxa"/>
            <w:shd w:val="clear" w:color="auto" w:fill="auto"/>
            <w:vAlign w:val="bottom"/>
            <w:hideMark/>
          </w:tcPr>
          <w:p w:rsidR="00B06A5D" w:rsidRPr="00B06A5D" w:rsidRDefault="00B06A5D">
            <w:pPr>
              <w:rPr>
                <w:color w:val="000000"/>
              </w:rPr>
            </w:pPr>
            <w:r w:rsidRPr="00B06A5D">
              <w:rPr>
                <w:color w:val="000000"/>
              </w:rPr>
              <w:t>Installation d’un tubage provisoire (9’’5/8) prévu pour permettre la foration au MFT en diamètre 6’’1/2 et l’alésage au MFT en diamètre 8’’5/8 si nécessaire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200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2,3</w:t>
            </w:r>
          </w:p>
        </w:tc>
        <w:tc>
          <w:tcPr>
            <w:tcW w:w="3909" w:type="dxa"/>
            <w:shd w:val="clear" w:color="auto" w:fill="auto"/>
            <w:vAlign w:val="bottom"/>
            <w:hideMark/>
          </w:tcPr>
          <w:p w:rsidR="00B06A5D" w:rsidRPr="00B06A5D" w:rsidRDefault="00B06A5D">
            <w:pPr>
              <w:rPr>
                <w:color w:val="000000"/>
              </w:rPr>
            </w:pPr>
            <w:r w:rsidRPr="00B06A5D">
              <w:rPr>
                <w:color w:val="000000"/>
              </w:rPr>
              <w:t>Foration au marteau fond de trou en Ø 6"1/2</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1 980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482" w:type="dxa"/>
            <w:shd w:val="clear" w:color="auto" w:fill="auto"/>
            <w:noWrap/>
            <w:vAlign w:val="center"/>
            <w:hideMark/>
          </w:tcPr>
          <w:p w:rsidR="00B06A5D" w:rsidRPr="00B06A5D" w:rsidRDefault="00B06A5D">
            <w:pPr>
              <w:rPr>
                <w:color w:val="000000"/>
              </w:rPr>
            </w:pPr>
            <w:r w:rsidRPr="00B06A5D">
              <w:rPr>
                <w:color w:val="000000"/>
              </w:rPr>
              <w:t>2,4</w:t>
            </w:r>
          </w:p>
        </w:tc>
        <w:tc>
          <w:tcPr>
            <w:tcW w:w="3909" w:type="dxa"/>
            <w:shd w:val="clear" w:color="auto" w:fill="auto"/>
            <w:vAlign w:val="bottom"/>
            <w:hideMark/>
          </w:tcPr>
          <w:p w:rsidR="00B06A5D" w:rsidRPr="00B06A5D" w:rsidRDefault="00B06A5D">
            <w:pPr>
              <w:rPr>
                <w:color w:val="000000"/>
              </w:rPr>
            </w:pPr>
            <w:r w:rsidRPr="00B06A5D">
              <w:rPr>
                <w:color w:val="000000"/>
              </w:rPr>
              <w:t>Alésage au marteau fond de trou d'un trou en Ø 8"5/8</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660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000000" w:fill="D7E4BC"/>
            <w:noWrap/>
            <w:vAlign w:val="center"/>
            <w:hideMark/>
          </w:tcPr>
          <w:p w:rsidR="00B06A5D" w:rsidRPr="00B06A5D" w:rsidRDefault="00B06A5D">
            <w:pPr>
              <w:jc w:val="right"/>
              <w:rPr>
                <w:color w:val="000000"/>
              </w:rPr>
            </w:pPr>
            <w:r w:rsidRPr="00B06A5D">
              <w:rPr>
                <w:color w:val="000000"/>
              </w:rPr>
              <w:t>3</w:t>
            </w:r>
          </w:p>
        </w:tc>
        <w:tc>
          <w:tcPr>
            <w:tcW w:w="3909" w:type="dxa"/>
            <w:shd w:val="clear" w:color="000000" w:fill="D7E4BC"/>
            <w:vAlign w:val="bottom"/>
            <w:hideMark/>
          </w:tcPr>
          <w:p w:rsidR="00B06A5D" w:rsidRPr="00B06A5D" w:rsidRDefault="00B06A5D">
            <w:pPr>
              <w:rPr>
                <w:b/>
                <w:bCs/>
                <w:color w:val="000000"/>
              </w:rPr>
            </w:pPr>
            <w:r w:rsidRPr="00B06A5D">
              <w:rPr>
                <w:b/>
                <w:bCs/>
                <w:color w:val="000000"/>
              </w:rPr>
              <w:t>EQUIPEMENT</w:t>
            </w:r>
          </w:p>
        </w:tc>
        <w:tc>
          <w:tcPr>
            <w:tcW w:w="785"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31"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71" w:type="dxa"/>
            <w:shd w:val="clear" w:color="000000" w:fill="D7E4BC"/>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0"/>
        </w:trPr>
        <w:tc>
          <w:tcPr>
            <w:tcW w:w="482" w:type="dxa"/>
            <w:shd w:val="clear" w:color="auto" w:fill="auto"/>
            <w:noWrap/>
            <w:vAlign w:val="center"/>
            <w:hideMark/>
          </w:tcPr>
          <w:p w:rsidR="00B06A5D" w:rsidRPr="00B06A5D" w:rsidRDefault="00B06A5D">
            <w:pPr>
              <w:rPr>
                <w:color w:val="000000"/>
              </w:rPr>
            </w:pPr>
            <w:r w:rsidRPr="00B06A5D">
              <w:rPr>
                <w:color w:val="000000"/>
              </w:rPr>
              <w:t>3,1</w:t>
            </w:r>
          </w:p>
        </w:tc>
        <w:tc>
          <w:tcPr>
            <w:tcW w:w="3909" w:type="dxa"/>
            <w:shd w:val="clear" w:color="auto" w:fill="auto"/>
            <w:vAlign w:val="bottom"/>
            <w:hideMark/>
          </w:tcPr>
          <w:p w:rsidR="00B06A5D" w:rsidRPr="00B06A5D" w:rsidRDefault="00B06A5D">
            <w:pPr>
              <w:rPr>
                <w:color w:val="000000"/>
              </w:rPr>
            </w:pPr>
            <w:r w:rsidRPr="00B06A5D">
              <w:rPr>
                <w:color w:val="000000"/>
              </w:rPr>
              <w:t>Fourniture et pose de tubes pleins en PVC 6" avec centreurs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500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0"/>
        </w:trPr>
        <w:tc>
          <w:tcPr>
            <w:tcW w:w="482" w:type="dxa"/>
            <w:shd w:val="clear" w:color="auto" w:fill="auto"/>
            <w:noWrap/>
            <w:vAlign w:val="center"/>
            <w:hideMark/>
          </w:tcPr>
          <w:p w:rsidR="00B06A5D" w:rsidRPr="00B06A5D" w:rsidRDefault="00B06A5D">
            <w:pPr>
              <w:rPr>
                <w:color w:val="000000"/>
              </w:rPr>
            </w:pPr>
            <w:r w:rsidRPr="00B06A5D">
              <w:rPr>
                <w:color w:val="000000"/>
              </w:rPr>
              <w:t>3,2</w:t>
            </w:r>
          </w:p>
        </w:tc>
        <w:tc>
          <w:tcPr>
            <w:tcW w:w="3909" w:type="dxa"/>
            <w:shd w:val="clear" w:color="auto" w:fill="auto"/>
            <w:vAlign w:val="bottom"/>
            <w:hideMark/>
          </w:tcPr>
          <w:p w:rsidR="00B06A5D" w:rsidRPr="00B06A5D" w:rsidRDefault="00B06A5D">
            <w:pPr>
              <w:rPr>
                <w:color w:val="000000"/>
              </w:rPr>
            </w:pPr>
            <w:r w:rsidRPr="00B06A5D">
              <w:rPr>
                <w:color w:val="000000"/>
              </w:rPr>
              <w:t>Fourniture et pose de tubes crépine en PVC 6" avec centreurs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160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482" w:type="dxa"/>
            <w:shd w:val="clear" w:color="auto" w:fill="auto"/>
            <w:noWrap/>
            <w:vAlign w:val="center"/>
            <w:hideMark/>
          </w:tcPr>
          <w:p w:rsidR="00B06A5D" w:rsidRPr="00B06A5D" w:rsidRDefault="00B06A5D">
            <w:pPr>
              <w:rPr>
                <w:color w:val="000000"/>
              </w:rPr>
            </w:pPr>
            <w:r w:rsidRPr="00B06A5D">
              <w:rPr>
                <w:color w:val="000000"/>
              </w:rPr>
              <w:t>3,3</w:t>
            </w:r>
          </w:p>
        </w:tc>
        <w:tc>
          <w:tcPr>
            <w:tcW w:w="3909" w:type="dxa"/>
            <w:shd w:val="clear" w:color="auto" w:fill="auto"/>
            <w:vAlign w:val="bottom"/>
            <w:hideMark/>
          </w:tcPr>
          <w:p w:rsidR="00B06A5D" w:rsidRPr="00B06A5D" w:rsidRDefault="00B06A5D">
            <w:pPr>
              <w:rPr>
                <w:color w:val="000000"/>
              </w:rPr>
            </w:pPr>
            <w:r w:rsidRPr="00B06A5D">
              <w:rPr>
                <w:color w:val="000000"/>
              </w:rPr>
              <w:t>fourniture et pose d'un tube en PVC décanteur de longueur 3 m de diamètre 6" vissable sur tube plein et tube crépines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482" w:type="dxa"/>
            <w:shd w:val="clear" w:color="auto" w:fill="auto"/>
            <w:noWrap/>
            <w:vAlign w:val="center"/>
            <w:hideMark/>
          </w:tcPr>
          <w:p w:rsidR="00B06A5D" w:rsidRPr="00B06A5D" w:rsidRDefault="00B06A5D">
            <w:pPr>
              <w:rPr>
                <w:color w:val="000000"/>
              </w:rPr>
            </w:pPr>
            <w:r w:rsidRPr="00B06A5D">
              <w:rPr>
                <w:color w:val="000000"/>
              </w:rPr>
              <w:t>3,4</w:t>
            </w:r>
          </w:p>
        </w:tc>
        <w:tc>
          <w:tcPr>
            <w:tcW w:w="3909" w:type="dxa"/>
            <w:shd w:val="clear" w:color="auto" w:fill="auto"/>
            <w:vAlign w:val="bottom"/>
            <w:hideMark/>
          </w:tcPr>
          <w:p w:rsidR="00B06A5D" w:rsidRPr="00B06A5D" w:rsidRDefault="00B06A5D">
            <w:pPr>
              <w:rPr>
                <w:color w:val="000000"/>
              </w:rPr>
            </w:pPr>
            <w:r w:rsidRPr="00B06A5D">
              <w:rPr>
                <w:color w:val="000000"/>
              </w:rPr>
              <w:t xml:space="preserve">Fourniture et pose d'un massif filtrant constitué de gravier en quartz roulé et calibré de granulométrie 2-4 mm </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m3</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0"/>
        </w:trPr>
        <w:tc>
          <w:tcPr>
            <w:tcW w:w="482" w:type="dxa"/>
            <w:shd w:val="clear" w:color="auto" w:fill="auto"/>
            <w:noWrap/>
            <w:vAlign w:val="center"/>
            <w:hideMark/>
          </w:tcPr>
          <w:p w:rsidR="00B06A5D" w:rsidRPr="00B06A5D" w:rsidRDefault="00B06A5D">
            <w:pPr>
              <w:rPr>
                <w:color w:val="000000"/>
              </w:rPr>
            </w:pPr>
            <w:r w:rsidRPr="00B06A5D">
              <w:rPr>
                <w:color w:val="000000"/>
              </w:rPr>
              <w:lastRenderedPageBreak/>
              <w:t>3,5</w:t>
            </w:r>
          </w:p>
        </w:tc>
        <w:tc>
          <w:tcPr>
            <w:tcW w:w="3909" w:type="dxa"/>
            <w:shd w:val="clear" w:color="auto" w:fill="auto"/>
            <w:vAlign w:val="bottom"/>
            <w:hideMark/>
          </w:tcPr>
          <w:p w:rsidR="00B06A5D" w:rsidRPr="00B06A5D" w:rsidRDefault="00B06A5D">
            <w:pPr>
              <w:rPr>
                <w:color w:val="000000"/>
              </w:rPr>
            </w:pPr>
            <w:r w:rsidRPr="00B06A5D">
              <w:rPr>
                <w:color w:val="000000"/>
              </w:rPr>
              <w:t>Fourniture et pose d'un packer d'argile au toit du massif filtrant de 2m d'épaisseur, remblayage du forage par du tout venant et cimentation des 6 derniers mètres.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482" w:type="dxa"/>
            <w:shd w:val="clear" w:color="auto" w:fill="auto"/>
            <w:noWrap/>
            <w:vAlign w:val="center"/>
            <w:hideMark/>
          </w:tcPr>
          <w:p w:rsidR="00B06A5D" w:rsidRPr="00B06A5D" w:rsidRDefault="00B06A5D">
            <w:pPr>
              <w:rPr>
                <w:color w:val="000000"/>
              </w:rPr>
            </w:pPr>
            <w:r w:rsidRPr="00B06A5D">
              <w:rPr>
                <w:color w:val="000000"/>
              </w:rPr>
              <w:t>3,6</w:t>
            </w:r>
          </w:p>
        </w:tc>
        <w:tc>
          <w:tcPr>
            <w:tcW w:w="3909" w:type="dxa"/>
            <w:shd w:val="clear" w:color="auto" w:fill="auto"/>
            <w:vAlign w:val="bottom"/>
            <w:hideMark/>
          </w:tcPr>
          <w:p w:rsidR="00B06A5D" w:rsidRPr="00B06A5D" w:rsidRDefault="00B06A5D">
            <w:pPr>
              <w:rPr>
                <w:color w:val="000000"/>
              </w:rPr>
            </w:pPr>
            <w:r w:rsidRPr="00B06A5D">
              <w:rPr>
                <w:color w:val="000000"/>
              </w:rPr>
              <w:t>Fourniture et pose d'un tube en acier diam 300 mm avec couvercle soudé y compris dalle de fixation en béton</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000000" w:fill="D7E4BC"/>
            <w:noWrap/>
            <w:vAlign w:val="center"/>
            <w:hideMark/>
          </w:tcPr>
          <w:p w:rsidR="00B06A5D" w:rsidRPr="00B06A5D" w:rsidRDefault="00B06A5D">
            <w:pPr>
              <w:jc w:val="right"/>
              <w:rPr>
                <w:color w:val="000000"/>
              </w:rPr>
            </w:pPr>
            <w:r w:rsidRPr="00B06A5D">
              <w:rPr>
                <w:color w:val="000000"/>
              </w:rPr>
              <w:t>4</w:t>
            </w:r>
          </w:p>
        </w:tc>
        <w:tc>
          <w:tcPr>
            <w:tcW w:w="3909" w:type="dxa"/>
            <w:shd w:val="clear" w:color="000000" w:fill="D7E4BC"/>
            <w:vAlign w:val="bottom"/>
            <w:hideMark/>
          </w:tcPr>
          <w:p w:rsidR="00B06A5D" w:rsidRPr="00B06A5D" w:rsidRDefault="00B06A5D">
            <w:pPr>
              <w:rPr>
                <w:b/>
                <w:bCs/>
                <w:color w:val="000000"/>
              </w:rPr>
            </w:pPr>
            <w:r w:rsidRPr="00B06A5D">
              <w:rPr>
                <w:b/>
                <w:bCs/>
                <w:color w:val="000000"/>
              </w:rPr>
              <w:t>DEVELOPPEMENT</w:t>
            </w:r>
          </w:p>
        </w:tc>
        <w:tc>
          <w:tcPr>
            <w:tcW w:w="785"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31"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71" w:type="dxa"/>
            <w:shd w:val="clear" w:color="000000" w:fill="D7E4BC"/>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0"/>
        </w:trPr>
        <w:tc>
          <w:tcPr>
            <w:tcW w:w="482" w:type="dxa"/>
            <w:shd w:val="clear" w:color="auto" w:fill="auto"/>
            <w:noWrap/>
            <w:vAlign w:val="center"/>
            <w:hideMark/>
          </w:tcPr>
          <w:p w:rsidR="00B06A5D" w:rsidRPr="00B06A5D" w:rsidRDefault="00B06A5D">
            <w:pPr>
              <w:rPr>
                <w:color w:val="000000"/>
              </w:rPr>
            </w:pPr>
            <w:r w:rsidRPr="00B06A5D">
              <w:rPr>
                <w:color w:val="000000"/>
              </w:rPr>
              <w:t>4,1</w:t>
            </w:r>
          </w:p>
        </w:tc>
        <w:tc>
          <w:tcPr>
            <w:tcW w:w="3909" w:type="dxa"/>
            <w:shd w:val="clear" w:color="auto" w:fill="auto"/>
            <w:vAlign w:val="bottom"/>
            <w:hideMark/>
          </w:tcPr>
          <w:p w:rsidR="00B06A5D" w:rsidRPr="00B06A5D" w:rsidRDefault="00B06A5D">
            <w:pPr>
              <w:rPr>
                <w:color w:val="000000"/>
              </w:rPr>
            </w:pPr>
            <w:r w:rsidRPr="00B06A5D">
              <w:rPr>
                <w:color w:val="000000"/>
              </w:rPr>
              <w:t xml:space="preserve">Développement à l'air lift avec compresseur de 10 à 15 bars avec colonne d'air de 2" allant jusqu'au fond (Obtention d’une eau claire dépourvue de sable). </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482" w:type="dxa"/>
            <w:shd w:val="clear" w:color="auto" w:fill="auto"/>
            <w:noWrap/>
            <w:vAlign w:val="center"/>
            <w:hideMark/>
          </w:tcPr>
          <w:p w:rsidR="00B06A5D" w:rsidRPr="00B06A5D" w:rsidRDefault="00B06A5D">
            <w:pPr>
              <w:rPr>
                <w:color w:val="000000"/>
              </w:rPr>
            </w:pPr>
            <w:r w:rsidRPr="00B06A5D">
              <w:rPr>
                <w:color w:val="000000"/>
              </w:rPr>
              <w:t>4,3</w:t>
            </w:r>
          </w:p>
        </w:tc>
        <w:tc>
          <w:tcPr>
            <w:tcW w:w="3909" w:type="dxa"/>
            <w:shd w:val="clear" w:color="auto" w:fill="auto"/>
            <w:vAlign w:val="bottom"/>
            <w:hideMark/>
          </w:tcPr>
          <w:p w:rsidR="00B06A5D" w:rsidRPr="00B06A5D" w:rsidRDefault="00B06A5D">
            <w:pPr>
              <w:rPr>
                <w:color w:val="000000"/>
              </w:rPr>
            </w:pPr>
            <w:r w:rsidRPr="00B06A5D">
              <w:rPr>
                <w:color w:val="000000"/>
              </w:rPr>
              <w:t>Développement à la pompe immergée jusqu'à obtention d'une eau tache de sable acceptable et eau claire, limpide et odeur</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000000" w:fill="D7E4BC"/>
            <w:noWrap/>
            <w:vAlign w:val="center"/>
            <w:hideMark/>
          </w:tcPr>
          <w:p w:rsidR="00B06A5D" w:rsidRPr="00B06A5D" w:rsidRDefault="00B06A5D">
            <w:pPr>
              <w:jc w:val="right"/>
              <w:rPr>
                <w:b/>
                <w:bCs/>
                <w:color w:val="000000"/>
              </w:rPr>
            </w:pPr>
            <w:r w:rsidRPr="00B06A5D">
              <w:rPr>
                <w:b/>
                <w:bCs/>
                <w:color w:val="000000"/>
              </w:rPr>
              <w:t>5</w:t>
            </w:r>
          </w:p>
        </w:tc>
        <w:tc>
          <w:tcPr>
            <w:tcW w:w="3909" w:type="dxa"/>
            <w:shd w:val="clear" w:color="000000" w:fill="D7E4BC"/>
            <w:vAlign w:val="bottom"/>
            <w:hideMark/>
          </w:tcPr>
          <w:p w:rsidR="00B06A5D" w:rsidRPr="00B06A5D" w:rsidRDefault="00B06A5D">
            <w:pPr>
              <w:rPr>
                <w:b/>
                <w:bCs/>
                <w:color w:val="000000"/>
              </w:rPr>
            </w:pPr>
            <w:r w:rsidRPr="00B06A5D">
              <w:rPr>
                <w:b/>
                <w:bCs/>
                <w:color w:val="000000"/>
              </w:rPr>
              <w:t>ESSAI DE POMPAGE</w:t>
            </w:r>
          </w:p>
        </w:tc>
        <w:tc>
          <w:tcPr>
            <w:tcW w:w="785"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31"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71" w:type="dxa"/>
            <w:shd w:val="clear" w:color="000000" w:fill="D7E4BC"/>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482" w:type="dxa"/>
            <w:shd w:val="clear" w:color="auto" w:fill="auto"/>
            <w:noWrap/>
            <w:vAlign w:val="center"/>
            <w:hideMark/>
          </w:tcPr>
          <w:p w:rsidR="00B06A5D" w:rsidRPr="00B06A5D" w:rsidRDefault="00B06A5D">
            <w:pPr>
              <w:rPr>
                <w:color w:val="000000"/>
              </w:rPr>
            </w:pPr>
            <w:r w:rsidRPr="00B06A5D">
              <w:rPr>
                <w:color w:val="000000"/>
              </w:rPr>
              <w:t>5,1</w:t>
            </w:r>
          </w:p>
        </w:tc>
        <w:tc>
          <w:tcPr>
            <w:tcW w:w="3909" w:type="dxa"/>
            <w:shd w:val="clear" w:color="auto" w:fill="auto"/>
            <w:vAlign w:val="bottom"/>
            <w:hideMark/>
          </w:tcPr>
          <w:p w:rsidR="00B06A5D" w:rsidRPr="00B06A5D" w:rsidRDefault="00B06A5D">
            <w:pPr>
              <w:rPr>
                <w:color w:val="000000"/>
              </w:rPr>
            </w:pPr>
            <w:r w:rsidRPr="00B06A5D">
              <w:rPr>
                <w:color w:val="000000"/>
              </w:rPr>
              <w:t>Mise à disposition d’une pompe immergée 4" avec force motrice pour essais de pompage (par paliers)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20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482" w:type="dxa"/>
            <w:shd w:val="clear" w:color="auto" w:fill="auto"/>
            <w:noWrap/>
            <w:vAlign w:val="center"/>
            <w:hideMark/>
          </w:tcPr>
          <w:p w:rsidR="00B06A5D" w:rsidRPr="00B06A5D" w:rsidRDefault="00B06A5D">
            <w:pPr>
              <w:rPr>
                <w:color w:val="000000"/>
              </w:rPr>
            </w:pPr>
            <w:r w:rsidRPr="00B06A5D">
              <w:rPr>
                <w:color w:val="000000"/>
              </w:rPr>
              <w:t>5,2</w:t>
            </w:r>
          </w:p>
        </w:tc>
        <w:tc>
          <w:tcPr>
            <w:tcW w:w="3909" w:type="dxa"/>
            <w:shd w:val="clear" w:color="auto" w:fill="auto"/>
            <w:vAlign w:val="bottom"/>
            <w:hideMark/>
          </w:tcPr>
          <w:p w:rsidR="00B06A5D" w:rsidRPr="00B06A5D" w:rsidRDefault="00B06A5D">
            <w:pPr>
              <w:rPr>
                <w:color w:val="000000"/>
              </w:rPr>
            </w:pPr>
            <w:r w:rsidRPr="00B06A5D">
              <w:rPr>
                <w:color w:val="000000"/>
              </w:rPr>
              <w:t>Mise à disposition d’une pompe immergée 4" sans force motrice (suivi de la remontée des essais par paliers)</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20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482" w:type="dxa"/>
            <w:shd w:val="clear" w:color="auto" w:fill="auto"/>
            <w:noWrap/>
            <w:vAlign w:val="center"/>
            <w:hideMark/>
          </w:tcPr>
          <w:p w:rsidR="00B06A5D" w:rsidRPr="00B06A5D" w:rsidRDefault="00B06A5D">
            <w:pPr>
              <w:rPr>
                <w:color w:val="000000"/>
              </w:rPr>
            </w:pPr>
            <w:r w:rsidRPr="00B06A5D">
              <w:rPr>
                <w:color w:val="000000"/>
              </w:rPr>
              <w:t>5,3</w:t>
            </w:r>
          </w:p>
        </w:tc>
        <w:tc>
          <w:tcPr>
            <w:tcW w:w="3909" w:type="dxa"/>
            <w:shd w:val="clear" w:color="auto" w:fill="auto"/>
            <w:vAlign w:val="bottom"/>
            <w:hideMark/>
          </w:tcPr>
          <w:p w:rsidR="00B06A5D" w:rsidRPr="00B06A5D" w:rsidRDefault="00B06A5D">
            <w:pPr>
              <w:rPr>
                <w:color w:val="000000"/>
              </w:rPr>
            </w:pPr>
            <w:r w:rsidRPr="00B06A5D">
              <w:rPr>
                <w:color w:val="000000"/>
              </w:rPr>
              <w:t>Mise à disposition d’une pompe immergée 4" avec force motrice pour essais de pompage longue durée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120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482" w:type="dxa"/>
            <w:shd w:val="clear" w:color="auto" w:fill="auto"/>
            <w:noWrap/>
            <w:vAlign w:val="center"/>
            <w:hideMark/>
          </w:tcPr>
          <w:p w:rsidR="00B06A5D" w:rsidRPr="00B06A5D" w:rsidRDefault="00B06A5D">
            <w:pPr>
              <w:rPr>
                <w:color w:val="000000"/>
              </w:rPr>
            </w:pPr>
            <w:r w:rsidRPr="00B06A5D">
              <w:rPr>
                <w:color w:val="000000"/>
              </w:rPr>
              <w:t>5,4</w:t>
            </w:r>
          </w:p>
        </w:tc>
        <w:tc>
          <w:tcPr>
            <w:tcW w:w="3909" w:type="dxa"/>
            <w:shd w:val="clear" w:color="auto" w:fill="auto"/>
            <w:vAlign w:val="bottom"/>
            <w:hideMark/>
          </w:tcPr>
          <w:p w:rsidR="00B06A5D" w:rsidRPr="00B06A5D" w:rsidRDefault="00B06A5D">
            <w:pPr>
              <w:rPr>
                <w:color w:val="000000"/>
              </w:rPr>
            </w:pPr>
            <w:r w:rsidRPr="00B06A5D">
              <w:rPr>
                <w:color w:val="000000"/>
              </w:rPr>
              <w:t>Mise à disposition d’une pompe immergée 4" sans force motrice (suivi de la remontée de l'essai de longue durée)</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60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5,5</w:t>
            </w:r>
          </w:p>
        </w:tc>
        <w:tc>
          <w:tcPr>
            <w:tcW w:w="3909" w:type="dxa"/>
            <w:shd w:val="clear" w:color="auto" w:fill="auto"/>
            <w:vAlign w:val="bottom"/>
            <w:hideMark/>
          </w:tcPr>
          <w:p w:rsidR="00B06A5D" w:rsidRPr="00B06A5D" w:rsidRDefault="00B06A5D">
            <w:pPr>
              <w:rPr>
                <w:color w:val="000000"/>
              </w:rPr>
            </w:pPr>
            <w:r w:rsidRPr="00B06A5D">
              <w:rPr>
                <w:color w:val="000000"/>
              </w:rPr>
              <w:t>Analyse complète d’un échantillon d’eau</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31"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71" w:type="dxa"/>
            <w:shd w:val="clear" w:color="auto" w:fill="auto"/>
            <w:vAlign w:val="center"/>
            <w:hideMark/>
          </w:tcPr>
          <w:p w:rsidR="00B06A5D" w:rsidRPr="00B06A5D" w:rsidRDefault="00B06A5D">
            <w:pPr>
              <w:jc w:val="both"/>
              <w:rPr>
                <w:color w:val="000000"/>
              </w:rPr>
            </w:pPr>
            <w:r w:rsidRPr="00B06A5D">
              <w:rPr>
                <w:color w:val="000000"/>
              </w:rPr>
              <w:t> </w:t>
            </w:r>
          </w:p>
        </w:tc>
        <w:tc>
          <w:tcPr>
            <w:tcW w:w="176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482" w:type="dxa"/>
            <w:shd w:val="clear" w:color="auto" w:fill="auto"/>
            <w:noWrap/>
            <w:vAlign w:val="center"/>
            <w:hideMark/>
          </w:tcPr>
          <w:p w:rsidR="00B06A5D" w:rsidRPr="00B06A5D" w:rsidRDefault="00B06A5D">
            <w:pPr>
              <w:rPr>
                <w:color w:val="000000"/>
              </w:rPr>
            </w:pPr>
            <w:r w:rsidRPr="00B06A5D">
              <w:rPr>
                <w:color w:val="000000"/>
              </w:rPr>
              <w:t> </w:t>
            </w:r>
          </w:p>
        </w:tc>
        <w:tc>
          <w:tcPr>
            <w:tcW w:w="3909" w:type="dxa"/>
            <w:shd w:val="clear" w:color="auto" w:fill="auto"/>
            <w:vAlign w:val="bottom"/>
            <w:hideMark/>
          </w:tcPr>
          <w:p w:rsidR="00B06A5D" w:rsidRPr="00B06A5D" w:rsidRDefault="00B06A5D">
            <w:pPr>
              <w:rPr>
                <w:color w:val="000000"/>
              </w:rPr>
            </w:pPr>
            <w:r w:rsidRPr="00B06A5D">
              <w:rPr>
                <w:color w:val="000000"/>
              </w:rPr>
              <w:t xml:space="preserve">TOTAL Général </w:t>
            </w:r>
            <w:r>
              <w:rPr>
                <w:color w:val="000000"/>
              </w:rPr>
              <w:t>en MRU TTC</w:t>
            </w:r>
          </w:p>
        </w:tc>
        <w:tc>
          <w:tcPr>
            <w:tcW w:w="785" w:type="dxa"/>
            <w:shd w:val="clear" w:color="auto" w:fill="auto"/>
            <w:noWrap/>
            <w:vAlign w:val="center"/>
            <w:hideMark/>
          </w:tcPr>
          <w:p w:rsidR="00B06A5D" w:rsidRPr="00B06A5D" w:rsidRDefault="00B06A5D">
            <w:pPr>
              <w:jc w:val="center"/>
              <w:rPr>
                <w:color w:val="000000"/>
              </w:rPr>
            </w:pPr>
            <w:r w:rsidRPr="00B06A5D">
              <w:rPr>
                <w:color w:val="000000"/>
              </w:rPr>
              <w:t> </w:t>
            </w:r>
          </w:p>
        </w:tc>
        <w:tc>
          <w:tcPr>
            <w:tcW w:w="1231" w:type="dxa"/>
            <w:shd w:val="clear" w:color="auto" w:fill="auto"/>
            <w:noWrap/>
            <w:vAlign w:val="center"/>
            <w:hideMark/>
          </w:tcPr>
          <w:p w:rsidR="00B06A5D" w:rsidRPr="00B06A5D" w:rsidRDefault="00B06A5D">
            <w:pPr>
              <w:rPr>
                <w:color w:val="000000"/>
              </w:rPr>
            </w:pPr>
            <w:r w:rsidRPr="00B06A5D">
              <w:rPr>
                <w:color w:val="000000"/>
              </w:rPr>
              <w:t> </w:t>
            </w:r>
          </w:p>
        </w:tc>
        <w:tc>
          <w:tcPr>
            <w:tcW w:w="1571" w:type="dxa"/>
            <w:shd w:val="clear" w:color="auto" w:fill="auto"/>
            <w:noWrap/>
            <w:vAlign w:val="center"/>
            <w:hideMark/>
          </w:tcPr>
          <w:p w:rsidR="00B06A5D" w:rsidRPr="00B06A5D" w:rsidRDefault="00B06A5D">
            <w:pPr>
              <w:rPr>
                <w:color w:val="000000"/>
              </w:rPr>
            </w:pPr>
            <w:r w:rsidRPr="00B06A5D">
              <w:rPr>
                <w:color w:val="000000"/>
              </w:rPr>
              <w:t> </w:t>
            </w:r>
          </w:p>
        </w:tc>
        <w:tc>
          <w:tcPr>
            <w:tcW w:w="1767" w:type="dxa"/>
            <w:shd w:val="clear" w:color="000000" w:fill="C2D69A"/>
            <w:noWrap/>
            <w:vAlign w:val="center"/>
            <w:hideMark/>
          </w:tcPr>
          <w:p w:rsidR="00B06A5D" w:rsidRPr="00B06A5D" w:rsidRDefault="00B06A5D">
            <w:pPr>
              <w:rPr>
                <w:color w:val="000000"/>
              </w:rPr>
            </w:pPr>
            <w:r w:rsidRPr="00B06A5D">
              <w:rPr>
                <w:color w:val="000000"/>
              </w:rPr>
              <w:t xml:space="preserve">                     -         </w:t>
            </w:r>
          </w:p>
        </w:tc>
      </w:tr>
    </w:tbl>
    <w:p w:rsidR="00B5580E" w:rsidRDefault="00B5580E" w:rsidP="00B5580E">
      <w:pPr>
        <w:jc w:val="both"/>
      </w:pPr>
    </w:p>
    <w:p w:rsidR="00B06A5D" w:rsidRPr="00EA7B50" w:rsidRDefault="00B06A5D" w:rsidP="00B5580E">
      <w:pPr>
        <w:jc w:val="both"/>
      </w:pPr>
    </w:p>
    <w:p w:rsidR="00B5580E" w:rsidRPr="00EA7B50" w:rsidRDefault="00B5580E" w:rsidP="00B5580E">
      <w:pPr>
        <w:jc w:val="both"/>
      </w:pPr>
    </w:p>
    <w:p w:rsidR="00B5580E" w:rsidRDefault="009A0A96" w:rsidP="00B5580E">
      <w:pPr>
        <w:jc w:val="both"/>
        <w:rPr>
          <w:b/>
          <w:bCs/>
          <w:u w:val="single"/>
        </w:rPr>
      </w:pPr>
      <w:r w:rsidRPr="009A0A96">
        <w:rPr>
          <w:b/>
          <w:bCs/>
          <w:u w:val="single"/>
        </w:rPr>
        <w:t>N.B. :</w:t>
      </w:r>
      <w:r w:rsidR="00B06A5D">
        <w:rPr>
          <w:b/>
          <w:bCs/>
          <w:u w:val="single"/>
        </w:rPr>
        <w:t xml:space="preserve">sous-peine de rejet de l’offre , </w:t>
      </w:r>
      <w:r w:rsidR="00B06A5D" w:rsidRPr="00B06A5D">
        <w:rPr>
          <w:b/>
          <w:bCs/>
          <w:u w:val="single"/>
        </w:rPr>
        <w:t>Le prix unitaire de l'article 1.1 de ce DQE doit être proportionnel au volume total de travail effectué dans chaque village et ne pas dépasser   15 % du cout total des travaux</w:t>
      </w:r>
      <w:r w:rsidR="00B06A5D">
        <w:rPr>
          <w:b/>
          <w:bCs/>
          <w:u w:val="single"/>
        </w:rPr>
        <w:t>.</w:t>
      </w:r>
    </w:p>
    <w:p w:rsidR="00B06A5D" w:rsidRPr="009A0A96" w:rsidRDefault="00B06A5D" w:rsidP="00B5580E">
      <w:pPr>
        <w:jc w:val="both"/>
        <w:rPr>
          <w:b/>
          <w:bCs/>
          <w:u w:val="single"/>
        </w:rPr>
      </w:pPr>
    </w:p>
    <w:p w:rsidR="00B5580E" w:rsidRPr="00EA7B50" w:rsidRDefault="00B5580E" w:rsidP="00B5580E">
      <w:pPr>
        <w:jc w:val="both"/>
      </w:pPr>
    </w:p>
    <w:p w:rsidR="006B176B" w:rsidRDefault="006B176B">
      <w:pPr>
        <w:spacing w:after="160" w:line="259" w:lineRule="auto"/>
      </w:pPr>
      <w:r>
        <w:br w:type="page"/>
      </w:r>
    </w:p>
    <w:p w:rsidR="00B5580E" w:rsidRPr="00EA7B50" w:rsidRDefault="00B5580E" w:rsidP="0026751B">
      <w:pPr>
        <w:pStyle w:val="Paragraphedeliste"/>
        <w:numPr>
          <w:ilvl w:val="0"/>
          <w:numId w:val="16"/>
        </w:numPr>
        <w:jc w:val="both"/>
        <w:rPr>
          <w:rFonts w:eastAsiaTheme="minorHAnsi"/>
          <w:b/>
          <w:bCs/>
          <w:u w:val="single"/>
          <w:lang w:eastAsia="en-US"/>
        </w:rPr>
      </w:pPr>
      <w:r w:rsidRPr="00EA7B50">
        <w:rPr>
          <w:rFonts w:eastAsiaTheme="minorHAnsi"/>
          <w:b/>
          <w:bCs/>
          <w:u w:val="single"/>
          <w:lang w:eastAsia="en-US"/>
        </w:rPr>
        <w:lastRenderedPageBreak/>
        <w:t xml:space="preserve">Détail Quantitatif et Estimatif (DQE) du Lot n°2 : </w:t>
      </w:r>
      <w:r w:rsidR="00B06A5D" w:rsidRPr="00B06A5D">
        <w:rPr>
          <w:rFonts w:eastAsiaTheme="minorHAnsi"/>
          <w:b/>
          <w:bCs/>
          <w:u w:val="single"/>
          <w:lang w:eastAsia="en-US"/>
        </w:rPr>
        <w:t>Travaux de réalisation de 16 forages de reconnaissance transformables en 5 forages d’exploitation dans 5 localités : Noumel, SelkaYouba, Zaghre, HseyLeatach, Chekata (wilaya de Guidimagha)</w:t>
      </w:r>
    </w:p>
    <w:p w:rsidR="00B5580E" w:rsidRPr="00EA7B50" w:rsidRDefault="00B5580E" w:rsidP="00B5580E">
      <w:pPr>
        <w:spacing w:after="160" w:line="259" w:lineRule="auto"/>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7"/>
        <w:gridCol w:w="3872"/>
        <w:gridCol w:w="777"/>
        <w:gridCol w:w="1219"/>
        <w:gridCol w:w="1555"/>
        <w:gridCol w:w="1750"/>
      </w:tblGrid>
      <w:tr w:rsidR="00B06A5D" w:rsidRPr="00B06A5D" w:rsidTr="00B06A5D">
        <w:trPr>
          <w:trHeight w:val="300"/>
        </w:trPr>
        <w:tc>
          <w:tcPr>
            <w:tcW w:w="477" w:type="dxa"/>
            <w:shd w:val="clear" w:color="000000" w:fill="DDD9C3"/>
            <w:noWrap/>
            <w:tcMar>
              <w:top w:w="15" w:type="dxa"/>
              <w:left w:w="15" w:type="dxa"/>
              <w:bottom w:w="0" w:type="dxa"/>
              <w:right w:w="15" w:type="dxa"/>
            </w:tcMar>
            <w:vAlign w:val="center"/>
            <w:hideMark/>
          </w:tcPr>
          <w:p w:rsidR="00B06A5D" w:rsidRPr="00B06A5D" w:rsidRDefault="00B06A5D">
            <w:pPr>
              <w:rPr>
                <w:b/>
                <w:bCs/>
                <w:color w:val="000000"/>
              </w:rPr>
            </w:pPr>
            <w:r w:rsidRPr="00B06A5D">
              <w:rPr>
                <w:b/>
                <w:bCs/>
                <w:color w:val="000000"/>
              </w:rPr>
              <w:t>N°</w:t>
            </w:r>
          </w:p>
        </w:tc>
        <w:tc>
          <w:tcPr>
            <w:tcW w:w="3872" w:type="dxa"/>
            <w:shd w:val="clear" w:color="000000" w:fill="DDD9C3"/>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Désignation</w:t>
            </w:r>
          </w:p>
        </w:tc>
        <w:tc>
          <w:tcPr>
            <w:tcW w:w="777" w:type="dxa"/>
            <w:shd w:val="clear" w:color="000000" w:fill="DDD9C3"/>
            <w:noWrap/>
            <w:tcMar>
              <w:top w:w="15" w:type="dxa"/>
              <w:left w:w="15" w:type="dxa"/>
              <w:bottom w:w="0" w:type="dxa"/>
              <w:right w:w="15" w:type="dxa"/>
            </w:tcMar>
            <w:vAlign w:val="center"/>
            <w:hideMark/>
          </w:tcPr>
          <w:p w:rsidR="00B06A5D" w:rsidRPr="00B06A5D" w:rsidRDefault="00B06A5D">
            <w:pPr>
              <w:jc w:val="center"/>
              <w:rPr>
                <w:b/>
                <w:bCs/>
                <w:color w:val="000000"/>
              </w:rPr>
            </w:pPr>
            <w:r w:rsidRPr="00B06A5D">
              <w:rPr>
                <w:b/>
                <w:bCs/>
                <w:color w:val="000000"/>
              </w:rPr>
              <w:t>Unité</w:t>
            </w:r>
          </w:p>
        </w:tc>
        <w:tc>
          <w:tcPr>
            <w:tcW w:w="1219" w:type="dxa"/>
            <w:shd w:val="clear" w:color="000000" w:fill="DDD9C3"/>
            <w:noWrap/>
            <w:tcMar>
              <w:top w:w="15" w:type="dxa"/>
              <w:left w:w="15" w:type="dxa"/>
              <w:bottom w:w="0" w:type="dxa"/>
              <w:right w:w="15" w:type="dxa"/>
            </w:tcMar>
            <w:vAlign w:val="center"/>
            <w:hideMark/>
          </w:tcPr>
          <w:p w:rsidR="00B06A5D" w:rsidRPr="00B06A5D" w:rsidRDefault="00B06A5D">
            <w:pPr>
              <w:jc w:val="center"/>
              <w:rPr>
                <w:b/>
                <w:bCs/>
                <w:color w:val="000000"/>
              </w:rPr>
            </w:pPr>
            <w:r w:rsidRPr="00B06A5D">
              <w:rPr>
                <w:b/>
                <w:bCs/>
                <w:color w:val="000000"/>
              </w:rPr>
              <w:t xml:space="preserve"> Quantité </w:t>
            </w:r>
          </w:p>
        </w:tc>
        <w:tc>
          <w:tcPr>
            <w:tcW w:w="1555" w:type="dxa"/>
            <w:shd w:val="clear" w:color="000000" w:fill="DDD9C3"/>
            <w:noWrap/>
            <w:tcMar>
              <w:top w:w="15" w:type="dxa"/>
              <w:left w:w="15" w:type="dxa"/>
              <w:bottom w:w="0" w:type="dxa"/>
              <w:right w:w="15" w:type="dxa"/>
            </w:tcMar>
            <w:vAlign w:val="center"/>
            <w:hideMark/>
          </w:tcPr>
          <w:p w:rsidR="00B06A5D" w:rsidRPr="00B06A5D" w:rsidRDefault="00B06A5D">
            <w:pPr>
              <w:jc w:val="center"/>
              <w:rPr>
                <w:b/>
                <w:bCs/>
                <w:color w:val="000000"/>
              </w:rPr>
            </w:pPr>
            <w:r w:rsidRPr="00B06A5D">
              <w:rPr>
                <w:b/>
                <w:bCs/>
                <w:color w:val="000000"/>
              </w:rPr>
              <w:t xml:space="preserve">  Prix unitaire  </w:t>
            </w:r>
          </w:p>
        </w:tc>
        <w:tc>
          <w:tcPr>
            <w:tcW w:w="1750" w:type="dxa"/>
            <w:shd w:val="clear" w:color="000000" w:fill="DDD9C3"/>
            <w:noWrap/>
            <w:tcMar>
              <w:top w:w="15" w:type="dxa"/>
              <w:left w:w="15" w:type="dxa"/>
              <w:bottom w:w="0" w:type="dxa"/>
              <w:right w:w="15" w:type="dxa"/>
            </w:tcMar>
            <w:vAlign w:val="center"/>
            <w:hideMark/>
          </w:tcPr>
          <w:p w:rsidR="00B06A5D" w:rsidRPr="00B06A5D" w:rsidRDefault="00B06A5D">
            <w:pPr>
              <w:jc w:val="center"/>
              <w:rPr>
                <w:b/>
                <w:bCs/>
                <w:color w:val="000000"/>
              </w:rPr>
            </w:pPr>
            <w:r w:rsidRPr="00B06A5D">
              <w:rPr>
                <w:b/>
                <w:bCs/>
                <w:color w:val="000000"/>
              </w:rPr>
              <w:t xml:space="preserve">  Prix total  </w:t>
            </w:r>
          </w:p>
        </w:tc>
      </w:tr>
      <w:tr w:rsidR="00B06A5D" w:rsidRPr="00B06A5D" w:rsidTr="00B06A5D">
        <w:trPr>
          <w:trHeight w:val="300"/>
        </w:trPr>
        <w:tc>
          <w:tcPr>
            <w:tcW w:w="0" w:type="auto"/>
            <w:shd w:val="clear" w:color="000000" w:fill="D7E4BC"/>
            <w:noWrap/>
            <w:tcMar>
              <w:top w:w="15" w:type="dxa"/>
              <w:left w:w="15" w:type="dxa"/>
              <w:bottom w:w="0" w:type="dxa"/>
              <w:right w:w="15" w:type="dxa"/>
            </w:tcMar>
            <w:vAlign w:val="center"/>
            <w:hideMark/>
          </w:tcPr>
          <w:p w:rsidR="00B06A5D" w:rsidRPr="00B06A5D" w:rsidRDefault="00B06A5D">
            <w:pPr>
              <w:jc w:val="right"/>
              <w:rPr>
                <w:color w:val="000000"/>
              </w:rPr>
            </w:pPr>
            <w:r w:rsidRPr="00B06A5D">
              <w:rPr>
                <w:color w:val="000000"/>
              </w:rPr>
              <w:t>1</w:t>
            </w:r>
          </w:p>
        </w:tc>
        <w:tc>
          <w:tcPr>
            <w:tcW w:w="3872" w:type="dxa"/>
            <w:shd w:val="clear" w:color="000000" w:fill="D7E4BC"/>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INSTALLATION ET REPLI</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w:t>
            </w:r>
          </w:p>
        </w:tc>
      </w:tr>
      <w:tr w:rsidR="00B06A5D" w:rsidRPr="00B06A5D" w:rsidTr="00B06A5D">
        <w:trPr>
          <w:trHeight w:val="58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1,1</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Préparation et amenée initiale de l’atelier de Nouakchott au site du premier forage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1,2</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Montage de l’atelier sur un site de forage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16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1,3</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Démontage de l’atelier sur un site de forage, y compris nettoyage du site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16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1,4</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Déplacement d’un village à l’autre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1,5</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Repli final de l’atelier de forage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000000" w:fill="D7E4BC"/>
            <w:noWrap/>
            <w:tcMar>
              <w:top w:w="15" w:type="dxa"/>
              <w:left w:w="15" w:type="dxa"/>
              <w:bottom w:w="0" w:type="dxa"/>
              <w:right w:w="15" w:type="dxa"/>
            </w:tcMar>
            <w:vAlign w:val="center"/>
            <w:hideMark/>
          </w:tcPr>
          <w:p w:rsidR="00B06A5D" w:rsidRPr="00B06A5D" w:rsidRDefault="00B06A5D">
            <w:pPr>
              <w:jc w:val="right"/>
              <w:rPr>
                <w:color w:val="000000"/>
              </w:rPr>
            </w:pPr>
            <w:r w:rsidRPr="00B06A5D">
              <w:rPr>
                <w:color w:val="000000"/>
              </w:rPr>
              <w:t>2</w:t>
            </w:r>
          </w:p>
        </w:tc>
        <w:tc>
          <w:tcPr>
            <w:tcW w:w="3872" w:type="dxa"/>
            <w:shd w:val="clear" w:color="000000" w:fill="D7E4BC"/>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 xml:space="preserve">FORATION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1555" w:type="dxa"/>
            <w:shd w:val="clear" w:color="000000" w:fill="D7E4BC"/>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2,1</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Foration au rotary à l’air ou à la boue en Ø 12"1/4 dans le terrain de surface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200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14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2,2</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Installation d’un tubage provisoire (9’’5/8) prévu pour permettre la foration au MFT en diamètre 6’’1/2 et l’alésage au MFT en diamètre 8’’5/8 si nécessaire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200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2,3</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Foration au marteau fond de trou en Ø 6"1/2</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2 240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2,4</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Alésage au marteau fond de trou d'un trou en Ø 8"5/8</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700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000000" w:fill="D7E4BC"/>
            <w:noWrap/>
            <w:tcMar>
              <w:top w:w="15" w:type="dxa"/>
              <w:left w:w="15" w:type="dxa"/>
              <w:bottom w:w="0" w:type="dxa"/>
              <w:right w:w="15" w:type="dxa"/>
            </w:tcMar>
            <w:vAlign w:val="center"/>
            <w:hideMark/>
          </w:tcPr>
          <w:p w:rsidR="00B06A5D" w:rsidRPr="00B06A5D" w:rsidRDefault="00B06A5D">
            <w:pPr>
              <w:jc w:val="right"/>
              <w:rPr>
                <w:color w:val="000000"/>
              </w:rPr>
            </w:pPr>
            <w:r w:rsidRPr="00B06A5D">
              <w:rPr>
                <w:color w:val="000000"/>
              </w:rPr>
              <w:t>3</w:t>
            </w:r>
          </w:p>
        </w:tc>
        <w:tc>
          <w:tcPr>
            <w:tcW w:w="3872" w:type="dxa"/>
            <w:shd w:val="clear" w:color="000000" w:fill="D7E4BC"/>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EQUIPEMENT</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1555" w:type="dxa"/>
            <w:shd w:val="clear" w:color="000000" w:fill="D7E4BC"/>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3,1</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Fourniture et pose de tubes pleins en PVC 6" avec centreurs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500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3,2</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Fourniture et pose de tubes crépine en PVC 6" avec centreurs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ml</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200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3,3</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fourniture et pose d'un tube en PVC décanteur de longueur 3 m de diamètre 6" vissable sur tube plein et tube crépines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U</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3,4</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 xml:space="preserve">Fourniture et pose d'un massif filtrant constitué de gravier en quartz roulé et calibré de granulométrie 2-4 mm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m3</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3,5</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Fourniture et pose d'un packer d'argile au toit du massif filtrant de 2m d'épaisseur, remblayage du forage par du tout venant et cimentation des 6 derniers mètres.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U</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lastRenderedPageBreak/>
              <w:t>3,6</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Fourniture et pose d'un tube en acier diam 300 mm avec couvercle soudé y compris dalle de fixation en béton</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U</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000000" w:fill="D7E4BC"/>
            <w:noWrap/>
            <w:tcMar>
              <w:top w:w="15" w:type="dxa"/>
              <w:left w:w="15" w:type="dxa"/>
              <w:bottom w:w="0" w:type="dxa"/>
              <w:right w:w="15" w:type="dxa"/>
            </w:tcMar>
            <w:vAlign w:val="center"/>
            <w:hideMark/>
          </w:tcPr>
          <w:p w:rsidR="00B06A5D" w:rsidRPr="00B06A5D" w:rsidRDefault="00B06A5D">
            <w:pPr>
              <w:jc w:val="right"/>
              <w:rPr>
                <w:color w:val="000000"/>
              </w:rPr>
            </w:pPr>
            <w:r w:rsidRPr="00B06A5D">
              <w:rPr>
                <w:color w:val="000000"/>
              </w:rPr>
              <w:t>4</w:t>
            </w:r>
          </w:p>
        </w:tc>
        <w:tc>
          <w:tcPr>
            <w:tcW w:w="3872" w:type="dxa"/>
            <w:shd w:val="clear" w:color="000000" w:fill="D7E4BC"/>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DEVELOPPEMENT</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1555" w:type="dxa"/>
            <w:shd w:val="clear" w:color="000000" w:fill="D7E4BC"/>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4,1</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 xml:space="preserve">Développement à l'air lift avec compresseur de 10 à 15 bars avec colonne d'air de 2" allant jusqu'au fond (Obtention d’une eau claire dépourvue de sable).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4,3</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Développement à la pompe immergée jusqu'à obtention d'une eau tache de sable acceptable et eau claire, limpide et odeur</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FF</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000000" w:fill="D7E4BC"/>
            <w:noWrap/>
            <w:tcMar>
              <w:top w:w="15" w:type="dxa"/>
              <w:left w:w="15" w:type="dxa"/>
              <w:bottom w:w="0" w:type="dxa"/>
              <w:right w:w="15" w:type="dxa"/>
            </w:tcMar>
            <w:vAlign w:val="center"/>
            <w:hideMark/>
          </w:tcPr>
          <w:p w:rsidR="00B06A5D" w:rsidRPr="00B06A5D" w:rsidRDefault="00B06A5D">
            <w:pPr>
              <w:jc w:val="right"/>
              <w:rPr>
                <w:b/>
                <w:bCs/>
                <w:color w:val="000000"/>
              </w:rPr>
            </w:pPr>
            <w:r w:rsidRPr="00B06A5D">
              <w:rPr>
                <w:b/>
                <w:bCs/>
                <w:color w:val="000000"/>
              </w:rPr>
              <w:t>5</w:t>
            </w:r>
          </w:p>
        </w:tc>
        <w:tc>
          <w:tcPr>
            <w:tcW w:w="3872" w:type="dxa"/>
            <w:shd w:val="clear" w:color="000000" w:fill="D7E4BC"/>
            <w:tcMar>
              <w:top w:w="15" w:type="dxa"/>
              <w:left w:w="15" w:type="dxa"/>
              <w:bottom w:w="0" w:type="dxa"/>
              <w:right w:w="15" w:type="dxa"/>
            </w:tcMar>
            <w:vAlign w:val="bottom"/>
            <w:hideMark/>
          </w:tcPr>
          <w:p w:rsidR="00B06A5D" w:rsidRPr="00B06A5D" w:rsidRDefault="00B06A5D">
            <w:pPr>
              <w:rPr>
                <w:b/>
                <w:bCs/>
                <w:color w:val="000000"/>
              </w:rPr>
            </w:pPr>
            <w:r w:rsidRPr="00B06A5D">
              <w:rPr>
                <w:b/>
                <w:bCs/>
                <w:color w:val="000000"/>
              </w:rPr>
              <w:t>ESSAI DE POMPAGE</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000000" w:fill="D7E4BC"/>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1555" w:type="dxa"/>
            <w:shd w:val="clear" w:color="000000" w:fill="D7E4BC"/>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5,1</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Mise à disposition d’une pompe immergée 4" avec force motrice pour essais de pompage (par paliers)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H</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5,2</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Mise à disposition d’une pompe immergée 4" sans force motrice (suivi de la remontée des essais par paliers)</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H</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20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5,3</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Mise à disposition d’une pompe immergée 4" avec force motrice pour essais de pompage longue durée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H</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120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5,4</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Mise à disposition d’une pompe immergée 4" sans force motrice (suivi de la remontée de l'essai de longue durée)</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H</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60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5,5</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Analyse complète d’un échantillon d’eau</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U</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xml:space="preserve">            5       </w:t>
            </w:r>
          </w:p>
        </w:tc>
        <w:tc>
          <w:tcPr>
            <w:tcW w:w="1555" w:type="dxa"/>
            <w:shd w:val="clear" w:color="auto" w:fill="auto"/>
            <w:tcMar>
              <w:top w:w="15" w:type="dxa"/>
              <w:left w:w="15" w:type="dxa"/>
              <w:bottom w:w="0" w:type="dxa"/>
              <w:right w:w="15" w:type="dxa"/>
            </w:tcMar>
            <w:vAlign w:val="center"/>
            <w:hideMark/>
          </w:tcPr>
          <w:p w:rsidR="00B06A5D" w:rsidRPr="00B06A5D" w:rsidRDefault="00B06A5D">
            <w:pPr>
              <w:jc w:val="both"/>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0"/>
        </w:trPr>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w:t>
            </w:r>
          </w:p>
        </w:tc>
        <w:tc>
          <w:tcPr>
            <w:tcW w:w="3872" w:type="dxa"/>
            <w:shd w:val="clear" w:color="auto" w:fill="auto"/>
            <w:tcMar>
              <w:top w:w="15" w:type="dxa"/>
              <w:left w:w="15" w:type="dxa"/>
              <w:bottom w:w="0" w:type="dxa"/>
              <w:right w:w="15" w:type="dxa"/>
            </w:tcMar>
            <w:vAlign w:val="bottom"/>
            <w:hideMark/>
          </w:tcPr>
          <w:p w:rsidR="00B06A5D" w:rsidRPr="00B06A5D" w:rsidRDefault="00B06A5D">
            <w:pPr>
              <w:rPr>
                <w:color w:val="000000"/>
              </w:rPr>
            </w:pPr>
            <w:r w:rsidRPr="00B06A5D">
              <w:rPr>
                <w:color w:val="000000"/>
              </w:rPr>
              <w:t xml:space="preserve">TOTAL Général </w:t>
            </w:r>
            <w:r>
              <w:rPr>
                <w:color w:val="000000"/>
              </w:rPr>
              <w:t>en MRU TTC</w:t>
            </w:r>
          </w:p>
        </w:tc>
        <w:tc>
          <w:tcPr>
            <w:tcW w:w="0" w:type="auto"/>
            <w:shd w:val="clear" w:color="auto" w:fill="auto"/>
            <w:noWrap/>
            <w:tcMar>
              <w:top w:w="15" w:type="dxa"/>
              <w:left w:w="15" w:type="dxa"/>
              <w:bottom w:w="0" w:type="dxa"/>
              <w:right w:w="15" w:type="dxa"/>
            </w:tcMar>
            <w:vAlign w:val="center"/>
            <w:hideMark/>
          </w:tcPr>
          <w:p w:rsidR="00B06A5D" w:rsidRPr="00B06A5D" w:rsidRDefault="00B06A5D">
            <w:pPr>
              <w:jc w:val="center"/>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w:t>
            </w:r>
          </w:p>
        </w:tc>
        <w:tc>
          <w:tcPr>
            <w:tcW w:w="0" w:type="auto"/>
            <w:shd w:val="clear" w:color="auto" w:fill="auto"/>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w:t>
            </w:r>
          </w:p>
        </w:tc>
        <w:tc>
          <w:tcPr>
            <w:tcW w:w="0" w:type="auto"/>
            <w:shd w:val="clear" w:color="000000" w:fill="C2D69A"/>
            <w:noWrap/>
            <w:tcMar>
              <w:top w:w="15" w:type="dxa"/>
              <w:left w:w="15" w:type="dxa"/>
              <w:bottom w:w="0" w:type="dxa"/>
              <w:right w:w="15" w:type="dxa"/>
            </w:tcMar>
            <w:vAlign w:val="center"/>
            <w:hideMark/>
          </w:tcPr>
          <w:p w:rsidR="00B06A5D" w:rsidRPr="00B06A5D" w:rsidRDefault="00B06A5D">
            <w:pPr>
              <w:rPr>
                <w:color w:val="000000"/>
              </w:rPr>
            </w:pPr>
            <w:r w:rsidRPr="00B06A5D">
              <w:rPr>
                <w:color w:val="000000"/>
              </w:rPr>
              <w:t xml:space="preserve">                     -         </w:t>
            </w:r>
          </w:p>
        </w:tc>
      </w:tr>
    </w:tbl>
    <w:p w:rsidR="00B06A5D" w:rsidRDefault="00B06A5D"/>
    <w:p w:rsidR="00B06A5D" w:rsidRDefault="00B06A5D"/>
    <w:p w:rsidR="00B06A5D" w:rsidRDefault="00B06A5D" w:rsidP="00B06A5D">
      <w:pPr>
        <w:jc w:val="both"/>
        <w:rPr>
          <w:b/>
          <w:bCs/>
          <w:u w:val="single"/>
        </w:rPr>
      </w:pPr>
      <w:r w:rsidRPr="009A0A96">
        <w:rPr>
          <w:b/>
          <w:bCs/>
          <w:u w:val="single"/>
        </w:rPr>
        <w:t>N.B. :</w:t>
      </w:r>
      <w:r>
        <w:rPr>
          <w:b/>
          <w:bCs/>
          <w:u w:val="single"/>
        </w:rPr>
        <w:t xml:space="preserve"> sous-peine de rejet de l’offre , </w:t>
      </w:r>
      <w:r w:rsidRPr="00B06A5D">
        <w:rPr>
          <w:b/>
          <w:bCs/>
          <w:u w:val="single"/>
        </w:rPr>
        <w:t>Le prix unitaire de l'article 1.1 de ce DQE doit être proportionnel au volume total de travail effectué dans chaque village et ne pas dépasser   15 % du cout total des travaux</w:t>
      </w:r>
      <w:r>
        <w:rPr>
          <w:b/>
          <w:bCs/>
          <w:u w:val="single"/>
        </w:rPr>
        <w:t>.</w:t>
      </w:r>
    </w:p>
    <w:p w:rsidR="004040E0" w:rsidRDefault="004040E0">
      <w:r>
        <w:br w:type="page"/>
      </w:r>
    </w:p>
    <w:p w:rsidR="00B06A5D" w:rsidRPr="00EA7B50" w:rsidRDefault="00B06A5D" w:rsidP="0026751B">
      <w:pPr>
        <w:pStyle w:val="Paragraphedeliste"/>
        <w:numPr>
          <w:ilvl w:val="0"/>
          <w:numId w:val="16"/>
        </w:numPr>
        <w:jc w:val="both"/>
        <w:rPr>
          <w:rFonts w:eastAsiaTheme="minorHAnsi"/>
          <w:b/>
          <w:bCs/>
          <w:u w:val="single"/>
          <w:lang w:eastAsia="en-US"/>
        </w:rPr>
      </w:pPr>
      <w:r w:rsidRPr="00EA7B50">
        <w:rPr>
          <w:rFonts w:eastAsiaTheme="minorHAnsi"/>
          <w:b/>
          <w:bCs/>
          <w:u w:val="single"/>
          <w:lang w:eastAsia="en-US"/>
        </w:rPr>
        <w:lastRenderedPageBreak/>
        <w:t>Détail Quantitatif et Estimatif (DQE) du Lot n°</w:t>
      </w:r>
      <w:r>
        <w:rPr>
          <w:rFonts w:eastAsiaTheme="minorHAnsi"/>
          <w:b/>
          <w:bCs/>
          <w:u w:val="single"/>
          <w:lang w:eastAsia="en-US"/>
        </w:rPr>
        <w:t>3</w:t>
      </w:r>
      <w:r w:rsidRPr="00EA7B50">
        <w:rPr>
          <w:rFonts w:eastAsiaTheme="minorHAnsi"/>
          <w:b/>
          <w:bCs/>
          <w:u w:val="single"/>
          <w:lang w:eastAsia="en-US"/>
        </w:rPr>
        <w:t xml:space="preserve"> : </w:t>
      </w:r>
      <w:r w:rsidRPr="00B06A5D">
        <w:rPr>
          <w:rFonts w:eastAsiaTheme="minorHAnsi"/>
          <w:b/>
          <w:bCs/>
          <w:u w:val="single"/>
          <w:lang w:eastAsia="en-US"/>
        </w:rPr>
        <w:t>Travaux de réalisation de 15 forages de reconnaissance transformables en 5 forages d’exploitation dans 5 localités : Oued Verouel et Bennar (wilaya de Brakna) ; Djoube et EgueniElemineHamadeya (wilaya de Hodh El Gharbi) ; AoeinattZbel (Hey Garage) (wilaya de HodhChargui)</w:t>
      </w:r>
    </w:p>
    <w:p w:rsidR="00B5580E" w:rsidRDefault="00B5580E" w:rsidP="00B5580E"/>
    <w:p w:rsidR="00B06A5D" w:rsidRDefault="00B06A5D" w:rsidP="00B5580E"/>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9"/>
        <w:gridCol w:w="3886"/>
        <w:gridCol w:w="780"/>
        <w:gridCol w:w="1224"/>
        <w:gridCol w:w="1561"/>
        <w:gridCol w:w="1757"/>
      </w:tblGrid>
      <w:tr w:rsidR="00B06A5D" w:rsidRPr="00B06A5D" w:rsidTr="00B06A5D">
        <w:trPr>
          <w:trHeight w:val="301"/>
        </w:trPr>
        <w:tc>
          <w:tcPr>
            <w:tcW w:w="479" w:type="dxa"/>
            <w:shd w:val="clear" w:color="000000" w:fill="DDD9C3"/>
            <w:noWrap/>
            <w:vAlign w:val="center"/>
            <w:hideMark/>
          </w:tcPr>
          <w:p w:rsidR="00B06A5D" w:rsidRPr="00B06A5D" w:rsidRDefault="00B06A5D">
            <w:pPr>
              <w:rPr>
                <w:b/>
                <w:bCs/>
                <w:color w:val="000000"/>
              </w:rPr>
            </w:pPr>
            <w:r w:rsidRPr="00B06A5D">
              <w:rPr>
                <w:b/>
                <w:bCs/>
                <w:color w:val="000000"/>
              </w:rPr>
              <w:t>N°</w:t>
            </w:r>
          </w:p>
        </w:tc>
        <w:tc>
          <w:tcPr>
            <w:tcW w:w="3886" w:type="dxa"/>
            <w:shd w:val="clear" w:color="000000" w:fill="DDD9C3"/>
            <w:vAlign w:val="bottom"/>
            <w:hideMark/>
          </w:tcPr>
          <w:p w:rsidR="00B06A5D" w:rsidRPr="00B06A5D" w:rsidRDefault="00B06A5D">
            <w:pPr>
              <w:rPr>
                <w:b/>
                <w:bCs/>
                <w:color w:val="000000"/>
              </w:rPr>
            </w:pPr>
            <w:r w:rsidRPr="00B06A5D">
              <w:rPr>
                <w:b/>
                <w:bCs/>
                <w:color w:val="000000"/>
              </w:rPr>
              <w:t>Désignation</w:t>
            </w:r>
          </w:p>
        </w:tc>
        <w:tc>
          <w:tcPr>
            <w:tcW w:w="780" w:type="dxa"/>
            <w:shd w:val="clear" w:color="000000" w:fill="DDD9C3"/>
            <w:noWrap/>
            <w:vAlign w:val="center"/>
            <w:hideMark/>
          </w:tcPr>
          <w:p w:rsidR="00B06A5D" w:rsidRPr="00B06A5D" w:rsidRDefault="00B06A5D">
            <w:pPr>
              <w:jc w:val="center"/>
              <w:rPr>
                <w:b/>
                <w:bCs/>
                <w:color w:val="000000"/>
              </w:rPr>
            </w:pPr>
            <w:r w:rsidRPr="00B06A5D">
              <w:rPr>
                <w:b/>
                <w:bCs/>
                <w:color w:val="000000"/>
              </w:rPr>
              <w:t>Unité</w:t>
            </w:r>
          </w:p>
        </w:tc>
        <w:tc>
          <w:tcPr>
            <w:tcW w:w="1224"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Quantité </w:t>
            </w:r>
          </w:p>
        </w:tc>
        <w:tc>
          <w:tcPr>
            <w:tcW w:w="1561"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Prix unitaire  </w:t>
            </w:r>
          </w:p>
        </w:tc>
        <w:tc>
          <w:tcPr>
            <w:tcW w:w="1757" w:type="dxa"/>
            <w:shd w:val="clear" w:color="000000" w:fill="DDD9C3"/>
            <w:noWrap/>
            <w:vAlign w:val="center"/>
            <w:hideMark/>
          </w:tcPr>
          <w:p w:rsidR="00B06A5D" w:rsidRPr="00B06A5D" w:rsidRDefault="00B06A5D">
            <w:pPr>
              <w:jc w:val="center"/>
              <w:rPr>
                <w:b/>
                <w:bCs/>
                <w:color w:val="000000"/>
              </w:rPr>
            </w:pPr>
            <w:r w:rsidRPr="00B06A5D">
              <w:rPr>
                <w:b/>
                <w:bCs/>
                <w:color w:val="000000"/>
              </w:rPr>
              <w:t xml:space="preserve">  Prix total  </w:t>
            </w:r>
          </w:p>
        </w:tc>
      </w:tr>
      <w:tr w:rsidR="00B06A5D" w:rsidRPr="00B06A5D" w:rsidTr="00B06A5D">
        <w:trPr>
          <w:trHeight w:val="301"/>
        </w:trPr>
        <w:tc>
          <w:tcPr>
            <w:tcW w:w="479" w:type="dxa"/>
            <w:shd w:val="clear" w:color="000000" w:fill="D7E4BC"/>
            <w:noWrap/>
            <w:vAlign w:val="center"/>
            <w:hideMark/>
          </w:tcPr>
          <w:p w:rsidR="00B06A5D" w:rsidRPr="00B06A5D" w:rsidRDefault="00B06A5D">
            <w:pPr>
              <w:jc w:val="right"/>
              <w:rPr>
                <w:color w:val="000000"/>
              </w:rPr>
            </w:pPr>
            <w:r w:rsidRPr="00B06A5D">
              <w:rPr>
                <w:color w:val="000000"/>
              </w:rPr>
              <w:t>1</w:t>
            </w:r>
          </w:p>
        </w:tc>
        <w:tc>
          <w:tcPr>
            <w:tcW w:w="3886" w:type="dxa"/>
            <w:shd w:val="clear" w:color="000000" w:fill="D7E4BC"/>
            <w:vAlign w:val="bottom"/>
            <w:hideMark/>
          </w:tcPr>
          <w:p w:rsidR="00B06A5D" w:rsidRPr="00B06A5D" w:rsidRDefault="00B06A5D">
            <w:pPr>
              <w:rPr>
                <w:b/>
                <w:bCs/>
                <w:color w:val="000000"/>
              </w:rPr>
            </w:pPr>
            <w:r w:rsidRPr="00B06A5D">
              <w:rPr>
                <w:b/>
                <w:bCs/>
                <w:color w:val="000000"/>
              </w:rPr>
              <w:t>INSTALLATION ET REPLI</w:t>
            </w:r>
          </w:p>
        </w:tc>
        <w:tc>
          <w:tcPr>
            <w:tcW w:w="780"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24"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61" w:type="dxa"/>
            <w:shd w:val="clear" w:color="000000" w:fill="D7E4BC"/>
            <w:noWrap/>
            <w:vAlign w:val="center"/>
            <w:hideMark/>
          </w:tcPr>
          <w:p w:rsidR="00B06A5D" w:rsidRPr="00B06A5D" w:rsidRDefault="00B06A5D">
            <w:pPr>
              <w:rPr>
                <w:color w:val="000000"/>
              </w:rPr>
            </w:pPr>
            <w:r w:rsidRPr="00B06A5D">
              <w:rPr>
                <w:color w:val="000000"/>
              </w:rPr>
              <w:t> </w:t>
            </w:r>
          </w:p>
        </w:tc>
        <w:tc>
          <w:tcPr>
            <w:tcW w:w="1757" w:type="dxa"/>
            <w:shd w:val="clear" w:color="000000" w:fill="D7E4BC"/>
            <w:noWrap/>
            <w:vAlign w:val="center"/>
            <w:hideMark/>
          </w:tcPr>
          <w:p w:rsidR="00B06A5D" w:rsidRPr="00B06A5D" w:rsidRDefault="00B06A5D">
            <w:pPr>
              <w:rPr>
                <w:color w:val="000000"/>
              </w:rPr>
            </w:pPr>
            <w:r w:rsidRPr="00B06A5D">
              <w:rPr>
                <w:color w:val="000000"/>
              </w:rPr>
              <w:t> </w:t>
            </w:r>
          </w:p>
        </w:tc>
      </w:tr>
      <w:tr w:rsidR="00B06A5D" w:rsidRPr="00B06A5D" w:rsidTr="00B06A5D">
        <w:trPr>
          <w:trHeight w:val="582"/>
        </w:trPr>
        <w:tc>
          <w:tcPr>
            <w:tcW w:w="479" w:type="dxa"/>
            <w:shd w:val="clear" w:color="auto" w:fill="auto"/>
            <w:noWrap/>
            <w:vAlign w:val="center"/>
            <w:hideMark/>
          </w:tcPr>
          <w:p w:rsidR="00B06A5D" w:rsidRPr="00B06A5D" w:rsidRDefault="00B06A5D">
            <w:pPr>
              <w:rPr>
                <w:color w:val="000000"/>
              </w:rPr>
            </w:pPr>
            <w:r w:rsidRPr="00B06A5D">
              <w:rPr>
                <w:color w:val="000000"/>
              </w:rPr>
              <w:t>1,1</w:t>
            </w:r>
          </w:p>
        </w:tc>
        <w:tc>
          <w:tcPr>
            <w:tcW w:w="3886" w:type="dxa"/>
            <w:shd w:val="clear" w:color="auto" w:fill="auto"/>
            <w:vAlign w:val="bottom"/>
            <w:hideMark/>
          </w:tcPr>
          <w:p w:rsidR="00B06A5D" w:rsidRPr="00B06A5D" w:rsidRDefault="00B06A5D">
            <w:pPr>
              <w:rPr>
                <w:color w:val="000000"/>
              </w:rPr>
            </w:pPr>
            <w:r w:rsidRPr="00B06A5D">
              <w:rPr>
                <w:color w:val="000000"/>
              </w:rPr>
              <w:t>Préparation et amenée initiale de l’atelier de Nouakchott au site du premier forage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1,2</w:t>
            </w:r>
          </w:p>
        </w:tc>
        <w:tc>
          <w:tcPr>
            <w:tcW w:w="3886" w:type="dxa"/>
            <w:shd w:val="clear" w:color="auto" w:fill="auto"/>
            <w:vAlign w:val="bottom"/>
            <w:hideMark/>
          </w:tcPr>
          <w:p w:rsidR="00B06A5D" w:rsidRPr="00B06A5D" w:rsidRDefault="00B06A5D">
            <w:pPr>
              <w:rPr>
                <w:color w:val="000000"/>
              </w:rPr>
            </w:pPr>
            <w:r w:rsidRPr="00B06A5D">
              <w:rPr>
                <w:color w:val="000000"/>
              </w:rPr>
              <w:t>Montage de l’atelier sur un site de forage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2"/>
        </w:trPr>
        <w:tc>
          <w:tcPr>
            <w:tcW w:w="479" w:type="dxa"/>
            <w:shd w:val="clear" w:color="auto" w:fill="auto"/>
            <w:noWrap/>
            <w:vAlign w:val="center"/>
            <w:hideMark/>
          </w:tcPr>
          <w:p w:rsidR="00B06A5D" w:rsidRPr="00B06A5D" w:rsidRDefault="00B06A5D">
            <w:pPr>
              <w:rPr>
                <w:color w:val="000000"/>
              </w:rPr>
            </w:pPr>
            <w:r w:rsidRPr="00B06A5D">
              <w:rPr>
                <w:color w:val="000000"/>
              </w:rPr>
              <w:t>1,3</w:t>
            </w:r>
          </w:p>
        </w:tc>
        <w:tc>
          <w:tcPr>
            <w:tcW w:w="3886" w:type="dxa"/>
            <w:shd w:val="clear" w:color="auto" w:fill="auto"/>
            <w:vAlign w:val="bottom"/>
            <w:hideMark/>
          </w:tcPr>
          <w:p w:rsidR="00B06A5D" w:rsidRPr="00B06A5D" w:rsidRDefault="00B06A5D">
            <w:pPr>
              <w:rPr>
                <w:color w:val="000000"/>
              </w:rPr>
            </w:pPr>
            <w:r w:rsidRPr="00B06A5D">
              <w:rPr>
                <w:color w:val="000000"/>
              </w:rPr>
              <w:t>Démontage de l’atelier sur un site de forage, y compris nettoyage du site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1,4</w:t>
            </w:r>
          </w:p>
        </w:tc>
        <w:tc>
          <w:tcPr>
            <w:tcW w:w="3886" w:type="dxa"/>
            <w:shd w:val="clear" w:color="auto" w:fill="auto"/>
            <w:vAlign w:val="bottom"/>
            <w:hideMark/>
          </w:tcPr>
          <w:p w:rsidR="00B06A5D" w:rsidRPr="00B06A5D" w:rsidRDefault="00B06A5D">
            <w:pPr>
              <w:rPr>
                <w:color w:val="000000"/>
              </w:rPr>
            </w:pPr>
            <w:r w:rsidRPr="00B06A5D">
              <w:rPr>
                <w:color w:val="000000"/>
              </w:rPr>
              <w:t>Déplacement d’un village à l’autre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1,5</w:t>
            </w:r>
          </w:p>
        </w:tc>
        <w:tc>
          <w:tcPr>
            <w:tcW w:w="3886" w:type="dxa"/>
            <w:shd w:val="clear" w:color="auto" w:fill="auto"/>
            <w:vAlign w:val="bottom"/>
            <w:hideMark/>
          </w:tcPr>
          <w:p w:rsidR="00B06A5D" w:rsidRPr="00B06A5D" w:rsidRDefault="00B06A5D">
            <w:pPr>
              <w:rPr>
                <w:color w:val="000000"/>
              </w:rPr>
            </w:pPr>
            <w:r w:rsidRPr="00B06A5D">
              <w:rPr>
                <w:color w:val="000000"/>
              </w:rPr>
              <w:t>Repli final de l’atelier de forage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000000" w:fill="D7E4BC"/>
            <w:noWrap/>
            <w:vAlign w:val="center"/>
            <w:hideMark/>
          </w:tcPr>
          <w:p w:rsidR="00B06A5D" w:rsidRPr="00B06A5D" w:rsidRDefault="00B06A5D">
            <w:pPr>
              <w:jc w:val="right"/>
              <w:rPr>
                <w:color w:val="000000"/>
              </w:rPr>
            </w:pPr>
            <w:r w:rsidRPr="00B06A5D">
              <w:rPr>
                <w:color w:val="000000"/>
              </w:rPr>
              <w:t>2</w:t>
            </w:r>
          </w:p>
        </w:tc>
        <w:tc>
          <w:tcPr>
            <w:tcW w:w="3886" w:type="dxa"/>
            <w:shd w:val="clear" w:color="000000" w:fill="D7E4BC"/>
            <w:vAlign w:val="bottom"/>
            <w:hideMark/>
          </w:tcPr>
          <w:p w:rsidR="00B06A5D" w:rsidRPr="00B06A5D" w:rsidRDefault="00B06A5D">
            <w:pPr>
              <w:rPr>
                <w:b/>
                <w:bCs/>
                <w:color w:val="000000"/>
              </w:rPr>
            </w:pPr>
            <w:r w:rsidRPr="00B06A5D">
              <w:rPr>
                <w:b/>
                <w:bCs/>
                <w:color w:val="000000"/>
              </w:rPr>
              <w:t xml:space="preserve">FORATION </w:t>
            </w:r>
          </w:p>
        </w:tc>
        <w:tc>
          <w:tcPr>
            <w:tcW w:w="780"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24"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61" w:type="dxa"/>
            <w:shd w:val="clear" w:color="000000" w:fill="D7E4BC"/>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2"/>
        </w:trPr>
        <w:tc>
          <w:tcPr>
            <w:tcW w:w="479" w:type="dxa"/>
            <w:shd w:val="clear" w:color="auto" w:fill="auto"/>
            <w:noWrap/>
            <w:vAlign w:val="center"/>
            <w:hideMark/>
          </w:tcPr>
          <w:p w:rsidR="00B06A5D" w:rsidRPr="00B06A5D" w:rsidRDefault="00B06A5D">
            <w:pPr>
              <w:rPr>
                <w:color w:val="000000"/>
              </w:rPr>
            </w:pPr>
            <w:r w:rsidRPr="00B06A5D">
              <w:rPr>
                <w:color w:val="000000"/>
              </w:rPr>
              <w:t>2,1</w:t>
            </w:r>
          </w:p>
        </w:tc>
        <w:tc>
          <w:tcPr>
            <w:tcW w:w="3886" w:type="dxa"/>
            <w:shd w:val="clear" w:color="auto" w:fill="auto"/>
            <w:vAlign w:val="bottom"/>
            <w:hideMark/>
          </w:tcPr>
          <w:p w:rsidR="00B06A5D" w:rsidRPr="00B06A5D" w:rsidRDefault="00B06A5D">
            <w:pPr>
              <w:rPr>
                <w:color w:val="000000"/>
              </w:rPr>
            </w:pPr>
            <w:r w:rsidRPr="00B06A5D">
              <w:rPr>
                <w:color w:val="000000"/>
              </w:rPr>
              <w:t>Foration au rotary à l’air ou à la boue en Ø 12"1/4 dans le terrain de surface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150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144"/>
        </w:trPr>
        <w:tc>
          <w:tcPr>
            <w:tcW w:w="479" w:type="dxa"/>
            <w:shd w:val="clear" w:color="auto" w:fill="auto"/>
            <w:noWrap/>
            <w:vAlign w:val="center"/>
            <w:hideMark/>
          </w:tcPr>
          <w:p w:rsidR="00B06A5D" w:rsidRPr="00B06A5D" w:rsidRDefault="00B06A5D">
            <w:pPr>
              <w:rPr>
                <w:color w:val="000000"/>
              </w:rPr>
            </w:pPr>
            <w:r w:rsidRPr="00B06A5D">
              <w:rPr>
                <w:color w:val="000000"/>
              </w:rPr>
              <w:t>2,2</w:t>
            </w:r>
          </w:p>
        </w:tc>
        <w:tc>
          <w:tcPr>
            <w:tcW w:w="3886" w:type="dxa"/>
            <w:shd w:val="clear" w:color="auto" w:fill="auto"/>
            <w:vAlign w:val="bottom"/>
            <w:hideMark/>
          </w:tcPr>
          <w:p w:rsidR="00B06A5D" w:rsidRPr="00B06A5D" w:rsidRDefault="00B06A5D">
            <w:pPr>
              <w:rPr>
                <w:color w:val="000000"/>
              </w:rPr>
            </w:pPr>
            <w:r w:rsidRPr="00B06A5D">
              <w:rPr>
                <w:color w:val="000000"/>
              </w:rPr>
              <w:t>Installation d’un tubage provisoire (9’’5/8) prévu pour permettre la foration au MFT en diamètre 6’’1/2 et l’alésage au MFT en diamètre 8’’5/8 si nécessaire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150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2,3</w:t>
            </w:r>
          </w:p>
        </w:tc>
        <w:tc>
          <w:tcPr>
            <w:tcW w:w="3886" w:type="dxa"/>
            <w:shd w:val="clear" w:color="auto" w:fill="auto"/>
            <w:vAlign w:val="bottom"/>
            <w:hideMark/>
          </w:tcPr>
          <w:p w:rsidR="00B06A5D" w:rsidRPr="00B06A5D" w:rsidRDefault="00B06A5D">
            <w:pPr>
              <w:rPr>
                <w:color w:val="000000"/>
              </w:rPr>
            </w:pPr>
            <w:r w:rsidRPr="00B06A5D">
              <w:rPr>
                <w:color w:val="000000"/>
              </w:rPr>
              <w:t>Foration au marteau fond de trou en Ø 6"1/2</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2 100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82"/>
        </w:trPr>
        <w:tc>
          <w:tcPr>
            <w:tcW w:w="479" w:type="dxa"/>
            <w:shd w:val="clear" w:color="auto" w:fill="auto"/>
            <w:noWrap/>
            <w:vAlign w:val="center"/>
            <w:hideMark/>
          </w:tcPr>
          <w:p w:rsidR="00B06A5D" w:rsidRPr="00B06A5D" w:rsidRDefault="00B06A5D">
            <w:pPr>
              <w:rPr>
                <w:color w:val="000000"/>
              </w:rPr>
            </w:pPr>
            <w:r w:rsidRPr="00B06A5D">
              <w:rPr>
                <w:color w:val="000000"/>
              </w:rPr>
              <w:t>2,4</w:t>
            </w:r>
          </w:p>
        </w:tc>
        <w:tc>
          <w:tcPr>
            <w:tcW w:w="3886" w:type="dxa"/>
            <w:shd w:val="clear" w:color="auto" w:fill="auto"/>
            <w:vAlign w:val="bottom"/>
            <w:hideMark/>
          </w:tcPr>
          <w:p w:rsidR="00B06A5D" w:rsidRPr="00B06A5D" w:rsidRDefault="00B06A5D">
            <w:pPr>
              <w:rPr>
                <w:color w:val="000000"/>
              </w:rPr>
            </w:pPr>
            <w:r w:rsidRPr="00B06A5D">
              <w:rPr>
                <w:color w:val="000000"/>
              </w:rPr>
              <w:t>Alésage au marteau fond de trou d'un trou en Ø 8"5/8</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730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000000" w:fill="D7E4BC"/>
            <w:noWrap/>
            <w:vAlign w:val="center"/>
            <w:hideMark/>
          </w:tcPr>
          <w:p w:rsidR="00B06A5D" w:rsidRPr="00B06A5D" w:rsidRDefault="00B06A5D">
            <w:pPr>
              <w:jc w:val="right"/>
              <w:rPr>
                <w:color w:val="000000"/>
              </w:rPr>
            </w:pPr>
            <w:r w:rsidRPr="00B06A5D">
              <w:rPr>
                <w:color w:val="000000"/>
              </w:rPr>
              <w:t>3</w:t>
            </w:r>
          </w:p>
        </w:tc>
        <w:tc>
          <w:tcPr>
            <w:tcW w:w="3886" w:type="dxa"/>
            <w:shd w:val="clear" w:color="000000" w:fill="D7E4BC"/>
            <w:vAlign w:val="bottom"/>
            <w:hideMark/>
          </w:tcPr>
          <w:p w:rsidR="00B06A5D" w:rsidRPr="00B06A5D" w:rsidRDefault="00B06A5D">
            <w:pPr>
              <w:rPr>
                <w:b/>
                <w:bCs/>
                <w:color w:val="000000"/>
              </w:rPr>
            </w:pPr>
            <w:r w:rsidRPr="00B06A5D">
              <w:rPr>
                <w:b/>
                <w:bCs/>
                <w:color w:val="000000"/>
              </w:rPr>
              <w:t>EQUIPEMENT</w:t>
            </w:r>
          </w:p>
        </w:tc>
        <w:tc>
          <w:tcPr>
            <w:tcW w:w="780"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24"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61" w:type="dxa"/>
            <w:shd w:val="clear" w:color="000000" w:fill="D7E4BC"/>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1"/>
        </w:trPr>
        <w:tc>
          <w:tcPr>
            <w:tcW w:w="479" w:type="dxa"/>
            <w:shd w:val="clear" w:color="auto" w:fill="auto"/>
            <w:noWrap/>
            <w:vAlign w:val="center"/>
            <w:hideMark/>
          </w:tcPr>
          <w:p w:rsidR="00B06A5D" w:rsidRPr="00B06A5D" w:rsidRDefault="00B06A5D">
            <w:pPr>
              <w:rPr>
                <w:color w:val="000000"/>
              </w:rPr>
            </w:pPr>
            <w:r w:rsidRPr="00B06A5D">
              <w:rPr>
                <w:color w:val="000000"/>
              </w:rPr>
              <w:t>3,1</w:t>
            </w:r>
          </w:p>
        </w:tc>
        <w:tc>
          <w:tcPr>
            <w:tcW w:w="3886" w:type="dxa"/>
            <w:shd w:val="clear" w:color="auto" w:fill="auto"/>
            <w:vAlign w:val="bottom"/>
            <w:hideMark/>
          </w:tcPr>
          <w:p w:rsidR="00B06A5D" w:rsidRPr="00B06A5D" w:rsidRDefault="00B06A5D">
            <w:pPr>
              <w:rPr>
                <w:color w:val="000000"/>
              </w:rPr>
            </w:pPr>
            <w:r w:rsidRPr="00B06A5D">
              <w:rPr>
                <w:color w:val="000000"/>
              </w:rPr>
              <w:t>Fourniture et pose de tubes pleins en PVC 6" avec centreurs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500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541"/>
        </w:trPr>
        <w:tc>
          <w:tcPr>
            <w:tcW w:w="479" w:type="dxa"/>
            <w:shd w:val="clear" w:color="auto" w:fill="auto"/>
            <w:noWrap/>
            <w:vAlign w:val="center"/>
            <w:hideMark/>
          </w:tcPr>
          <w:p w:rsidR="00B06A5D" w:rsidRPr="00B06A5D" w:rsidRDefault="00B06A5D">
            <w:pPr>
              <w:rPr>
                <w:color w:val="000000"/>
              </w:rPr>
            </w:pPr>
            <w:r w:rsidRPr="00B06A5D">
              <w:rPr>
                <w:color w:val="000000"/>
              </w:rPr>
              <w:t>3,2</w:t>
            </w:r>
          </w:p>
        </w:tc>
        <w:tc>
          <w:tcPr>
            <w:tcW w:w="3886" w:type="dxa"/>
            <w:shd w:val="clear" w:color="auto" w:fill="auto"/>
            <w:vAlign w:val="bottom"/>
            <w:hideMark/>
          </w:tcPr>
          <w:p w:rsidR="00B06A5D" w:rsidRPr="00B06A5D" w:rsidRDefault="00B06A5D">
            <w:pPr>
              <w:rPr>
                <w:color w:val="000000"/>
              </w:rPr>
            </w:pPr>
            <w:r w:rsidRPr="00B06A5D">
              <w:rPr>
                <w:color w:val="000000"/>
              </w:rPr>
              <w:t>Fourniture et pose de tubes crépine en PVC 6" avec centreurs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ml</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180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2"/>
        </w:trPr>
        <w:tc>
          <w:tcPr>
            <w:tcW w:w="479" w:type="dxa"/>
            <w:shd w:val="clear" w:color="auto" w:fill="auto"/>
            <w:noWrap/>
            <w:vAlign w:val="center"/>
            <w:hideMark/>
          </w:tcPr>
          <w:p w:rsidR="00B06A5D" w:rsidRPr="00B06A5D" w:rsidRDefault="00B06A5D">
            <w:pPr>
              <w:rPr>
                <w:color w:val="000000"/>
              </w:rPr>
            </w:pPr>
            <w:r w:rsidRPr="00B06A5D">
              <w:rPr>
                <w:color w:val="000000"/>
              </w:rPr>
              <w:t>3,3</w:t>
            </w:r>
          </w:p>
        </w:tc>
        <w:tc>
          <w:tcPr>
            <w:tcW w:w="3886" w:type="dxa"/>
            <w:shd w:val="clear" w:color="auto" w:fill="auto"/>
            <w:vAlign w:val="bottom"/>
            <w:hideMark/>
          </w:tcPr>
          <w:p w:rsidR="00B06A5D" w:rsidRPr="00B06A5D" w:rsidRDefault="00B06A5D">
            <w:pPr>
              <w:rPr>
                <w:color w:val="000000"/>
              </w:rPr>
            </w:pPr>
            <w:r w:rsidRPr="00B06A5D">
              <w:rPr>
                <w:color w:val="000000"/>
              </w:rPr>
              <w:t>fourniture et pose d'un tube en PVC décanteur de longueur 3 m de diamètre 6" vissable sur tube plein et tube crépines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2"/>
        </w:trPr>
        <w:tc>
          <w:tcPr>
            <w:tcW w:w="479" w:type="dxa"/>
            <w:shd w:val="clear" w:color="auto" w:fill="auto"/>
            <w:noWrap/>
            <w:vAlign w:val="center"/>
            <w:hideMark/>
          </w:tcPr>
          <w:p w:rsidR="00B06A5D" w:rsidRPr="00B06A5D" w:rsidRDefault="00B06A5D">
            <w:pPr>
              <w:rPr>
                <w:color w:val="000000"/>
              </w:rPr>
            </w:pPr>
            <w:r w:rsidRPr="00B06A5D">
              <w:rPr>
                <w:color w:val="000000"/>
              </w:rPr>
              <w:t>3,4</w:t>
            </w:r>
          </w:p>
        </w:tc>
        <w:tc>
          <w:tcPr>
            <w:tcW w:w="3886" w:type="dxa"/>
            <w:shd w:val="clear" w:color="auto" w:fill="auto"/>
            <w:vAlign w:val="bottom"/>
            <w:hideMark/>
          </w:tcPr>
          <w:p w:rsidR="00B06A5D" w:rsidRPr="00B06A5D" w:rsidRDefault="00B06A5D">
            <w:pPr>
              <w:rPr>
                <w:color w:val="000000"/>
              </w:rPr>
            </w:pPr>
            <w:r w:rsidRPr="00B06A5D">
              <w:rPr>
                <w:color w:val="000000"/>
              </w:rPr>
              <w:t xml:space="preserve">Fourniture et pose d'un massif filtrant constitué de gravier en quartz roulé et calibré de granulométrie 2-4 mm </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m3</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3"/>
        </w:trPr>
        <w:tc>
          <w:tcPr>
            <w:tcW w:w="479" w:type="dxa"/>
            <w:shd w:val="clear" w:color="auto" w:fill="auto"/>
            <w:noWrap/>
            <w:vAlign w:val="center"/>
            <w:hideMark/>
          </w:tcPr>
          <w:p w:rsidR="00B06A5D" w:rsidRPr="00B06A5D" w:rsidRDefault="00B06A5D">
            <w:pPr>
              <w:rPr>
                <w:color w:val="000000"/>
              </w:rPr>
            </w:pPr>
            <w:r w:rsidRPr="00B06A5D">
              <w:rPr>
                <w:color w:val="000000"/>
              </w:rPr>
              <w:t>3,5</w:t>
            </w:r>
          </w:p>
        </w:tc>
        <w:tc>
          <w:tcPr>
            <w:tcW w:w="3886" w:type="dxa"/>
            <w:shd w:val="clear" w:color="auto" w:fill="auto"/>
            <w:vAlign w:val="bottom"/>
            <w:hideMark/>
          </w:tcPr>
          <w:p w:rsidR="00B06A5D" w:rsidRPr="00B06A5D" w:rsidRDefault="00B06A5D">
            <w:pPr>
              <w:rPr>
                <w:color w:val="000000"/>
              </w:rPr>
            </w:pPr>
            <w:r w:rsidRPr="00B06A5D">
              <w:rPr>
                <w:color w:val="000000"/>
              </w:rPr>
              <w:t>Fourniture et pose d'un packer d'argile au toit du massif filtrant de 2m d'épaisseur, remblayage du forage par du tout venant et cimentation des 6 derniers mètres.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2"/>
        </w:trPr>
        <w:tc>
          <w:tcPr>
            <w:tcW w:w="479" w:type="dxa"/>
            <w:shd w:val="clear" w:color="auto" w:fill="auto"/>
            <w:noWrap/>
            <w:vAlign w:val="center"/>
            <w:hideMark/>
          </w:tcPr>
          <w:p w:rsidR="00B06A5D" w:rsidRPr="00B06A5D" w:rsidRDefault="00B06A5D">
            <w:pPr>
              <w:rPr>
                <w:color w:val="000000"/>
              </w:rPr>
            </w:pPr>
            <w:r w:rsidRPr="00B06A5D">
              <w:rPr>
                <w:color w:val="000000"/>
              </w:rPr>
              <w:lastRenderedPageBreak/>
              <w:t>3,6</w:t>
            </w:r>
          </w:p>
        </w:tc>
        <w:tc>
          <w:tcPr>
            <w:tcW w:w="3886" w:type="dxa"/>
            <w:shd w:val="clear" w:color="auto" w:fill="auto"/>
            <w:vAlign w:val="bottom"/>
            <w:hideMark/>
          </w:tcPr>
          <w:p w:rsidR="00B06A5D" w:rsidRPr="00B06A5D" w:rsidRDefault="00B06A5D">
            <w:pPr>
              <w:rPr>
                <w:color w:val="000000"/>
              </w:rPr>
            </w:pPr>
            <w:r w:rsidRPr="00B06A5D">
              <w:rPr>
                <w:color w:val="000000"/>
              </w:rPr>
              <w:t>Fourniture et pose d'un tube en acier diam 300 mm avec couvercle soudé y compris dalle de fixation en béton</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000000" w:fill="D7E4BC"/>
            <w:noWrap/>
            <w:vAlign w:val="center"/>
            <w:hideMark/>
          </w:tcPr>
          <w:p w:rsidR="00B06A5D" w:rsidRPr="00B06A5D" w:rsidRDefault="00B06A5D">
            <w:pPr>
              <w:jc w:val="right"/>
              <w:rPr>
                <w:color w:val="000000"/>
              </w:rPr>
            </w:pPr>
            <w:r w:rsidRPr="00B06A5D">
              <w:rPr>
                <w:color w:val="000000"/>
              </w:rPr>
              <w:t>4</w:t>
            </w:r>
          </w:p>
        </w:tc>
        <w:tc>
          <w:tcPr>
            <w:tcW w:w="3886" w:type="dxa"/>
            <w:shd w:val="clear" w:color="000000" w:fill="D7E4BC"/>
            <w:vAlign w:val="bottom"/>
            <w:hideMark/>
          </w:tcPr>
          <w:p w:rsidR="00B06A5D" w:rsidRPr="00B06A5D" w:rsidRDefault="00B06A5D">
            <w:pPr>
              <w:rPr>
                <w:b/>
                <w:bCs/>
                <w:color w:val="000000"/>
              </w:rPr>
            </w:pPr>
            <w:r w:rsidRPr="00B06A5D">
              <w:rPr>
                <w:b/>
                <w:bCs/>
                <w:color w:val="000000"/>
              </w:rPr>
              <w:t>DEVELOPPEMENT</w:t>
            </w:r>
          </w:p>
        </w:tc>
        <w:tc>
          <w:tcPr>
            <w:tcW w:w="780"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24"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61" w:type="dxa"/>
            <w:shd w:val="clear" w:color="000000" w:fill="D7E4BC"/>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1063"/>
        </w:trPr>
        <w:tc>
          <w:tcPr>
            <w:tcW w:w="479" w:type="dxa"/>
            <w:shd w:val="clear" w:color="auto" w:fill="auto"/>
            <w:noWrap/>
            <w:vAlign w:val="center"/>
            <w:hideMark/>
          </w:tcPr>
          <w:p w:rsidR="00B06A5D" w:rsidRPr="00B06A5D" w:rsidRDefault="00B06A5D">
            <w:pPr>
              <w:rPr>
                <w:color w:val="000000"/>
              </w:rPr>
            </w:pPr>
            <w:r w:rsidRPr="00B06A5D">
              <w:rPr>
                <w:color w:val="000000"/>
              </w:rPr>
              <w:t>4,1</w:t>
            </w:r>
          </w:p>
        </w:tc>
        <w:tc>
          <w:tcPr>
            <w:tcW w:w="3886" w:type="dxa"/>
            <w:shd w:val="clear" w:color="auto" w:fill="auto"/>
            <w:vAlign w:val="bottom"/>
            <w:hideMark/>
          </w:tcPr>
          <w:p w:rsidR="00B06A5D" w:rsidRPr="00B06A5D" w:rsidRDefault="00B06A5D">
            <w:pPr>
              <w:rPr>
                <w:color w:val="000000"/>
              </w:rPr>
            </w:pPr>
            <w:r w:rsidRPr="00B06A5D">
              <w:rPr>
                <w:color w:val="000000"/>
              </w:rPr>
              <w:t xml:space="preserve">Développement à l'air lift avec compresseur de 10 à 15 bars avec colonne d'air de 2" allant jusqu'au fond (Obtention d’une eau claire dépourvue de sable). </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02"/>
        </w:trPr>
        <w:tc>
          <w:tcPr>
            <w:tcW w:w="479" w:type="dxa"/>
            <w:shd w:val="clear" w:color="auto" w:fill="auto"/>
            <w:noWrap/>
            <w:vAlign w:val="center"/>
            <w:hideMark/>
          </w:tcPr>
          <w:p w:rsidR="00B06A5D" w:rsidRPr="00B06A5D" w:rsidRDefault="00B06A5D">
            <w:pPr>
              <w:rPr>
                <w:color w:val="000000"/>
              </w:rPr>
            </w:pPr>
            <w:r w:rsidRPr="00B06A5D">
              <w:rPr>
                <w:color w:val="000000"/>
              </w:rPr>
              <w:t>4,3</w:t>
            </w:r>
          </w:p>
        </w:tc>
        <w:tc>
          <w:tcPr>
            <w:tcW w:w="3886" w:type="dxa"/>
            <w:shd w:val="clear" w:color="auto" w:fill="auto"/>
            <w:vAlign w:val="bottom"/>
            <w:hideMark/>
          </w:tcPr>
          <w:p w:rsidR="00B06A5D" w:rsidRPr="00B06A5D" w:rsidRDefault="00B06A5D">
            <w:pPr>
              <w:rPr>
                <w:color w:val="000000"/>
              </w:rPr>
            </w:pPr>
            <w:r w:rsidRPr="00B06A5D">
              <w:rPr>
                <w:color w:val="000000"/>
              </w:rPr>
              <w:t>Développement à la pompe immergée jusqu'à obtention d'une eau tache de sable acceptable et eau claire, limpide et odeur</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FF</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000000" w:fill="D7E4BC"/>
            <w:noWrap/>
            <w:vAlign w:val="center"/>
            <w:hideMark/>
          </w:tcPr>
          <w:p w:rsidR="00B06A5D" w:rsidRPr="00B06A5D" w:rsidRDefault="00B06A5D">
            <w:pPr>
              <w:jc w:val="right"/>
              <w:rPr>
                <w:b/>
                <w:bCs/>
                <w:color w:val="000000"/>
              </w:rPr>
            </w:pPr>
            <w:r w:rsidRPr="00B06A5D">
              <w:rPr>
                <w:b/>
                <w:bCs/>
                <w:color w:val="000000"/>
              </w:rPr>
              <w:t>5</w:t>
            </w:r>
          </w:p>
        </w:tc>
        <w:tc>
          <w:tcPr>
            <w:tcW w:w="3886" w:type="dxa"/>
            <w:shd w:val="clear" w:color="000000" w:fill="D7E4BC"/>
            <w:vAlign w:val="bottom"/>
            <w:hideMark/>
          </w:tcPr>
          <w:p w:rsidR="00B06A5D" w:rsidRPr="00B06A5D" w:rsidRDefault="00B06A5D">
            <w:pPr>
              <w:rPr>
                <w:b/>
                <w:bCs/>
                <w:color w:val="000000"/>
              </w:rPr>
            </w:pPr>
            <w:r w:rsidRPr="00B06A5D">
              <w:rPr>
                <w:b/>
                <w:bCs/>
                <w:color w:val="000000"/>
              </w:rPr>
              <w:t>ESSAI DE POMPAGE</w:t>
            </w:r>
          </w:p>
        </w:tc>
        <w:tc>
          <w:tcPr>
            <w:tcW w:w="780"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224" w:type="dxa"/>
            <w:shd w:val="clear" w:color="000000" w:fill="D7E4BC"/>
            <w:noWrap/>
            <w:vAlign w:val="center"/>
            <w:hideMark/>
          </w:tcPr>
          <w:p w:rsidR="00B06A5D" w:rsidRPr="00B06A5D" w:rsidRDefault="00B06A5D">
            <w:pPr>
              <w:jc w:val="center"/>
              <w:rPr>
                <w:color w:val="000000"/>
              </w:rPr>
            </w:pPr>
            <w:r w:rsidRPr="00B06A5D">
              <w:rPr>
                <w:color w:val="000000"/>
              </w:rPr>
              <w:t> </w:t>
            </w:r>
          </w:p>
        </w:tc>
        <w:tc>
          <w:tcPr>
            <w:tcW w:w="1561" w:type="dxa"/>
            <w:shd w:val="clear" w:color="000000" w:fill="D7E4BC"/>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3"/>
        </w:trPr>
        <w:tc>
          <w:tcPr>
            <w:tcW w:w="479" w:type="dxa"/>
            <w:shd w:val="clear" w:color="auto" w:fill="auto"/>
            <w:noWrap/>
            <w:vAlign w:val="center"/>
            <w:hideMark/>
          </w:tcPr>
          <w:p w:rsidR="00B06A5D" w:rsidRPr="00B06A5D" w:rsidRDefault="00B06A5D">
            <w:pPr>
              <w:rPr>
                <w:color w:val="000000"/>
              </w:rPr>
            </w:pPr>
            <w:r w:rsidRPr="00B06A5D">
              <w:rPr>
                <w:color w:val="000000"/>
              </w:rPr>
              <w:t>5,1</w:t>
            </w:r>
          </w:p>
        </w:tc>
        <w:tc>
          <w:tcPr>
            <w:tcW w:w="3886" w:type="dxa"/>
            <w:shd w:val="clear" w:color="auto" w:fill="auto"/>
            <w:vAlign w:val="bottom"/>
            <w:hideMark/>
          </w:tcPr>
          <w:p w:rsidR="00B06A5D" w:rsidRPr="00B06A5D" w:rsidRDefault="00B06A5D">
            <w:pPr>
              <w:rPr>
                <w:color w:val="000000"/>
              </w:rPr>
            </w:pPr>
            <w:r w:rsidRPr="00B06A5D">
              <w:rPr>
                <w:color w:val="000000"/>
              </w:rPr>
              <w:t>Mise à disposition d’une pompe immergée 4" avec force motrice pour essais de pompage (par paliers)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20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3"/>
        </w:trPr>
        <w:tc>
          <w:tcPr>
            <w:tcW w:w="479" w:type="dxa"/>
            <w:shd w:val="clear" w:color="auto" w:fill="auto"/>
            <w:noWrap/>
            <w:vAlign w:val="center"/>
            <w:hideMark/>
          </w:tcPr>
          <w:p w:rsidR="00B06A5D" w:rsidRPr="00B06A5D" w:rsidRDefault="00B06A5D">
            <w:pPr>
              <w:rPr>
                <w:color w:val="000000"/>
              </w:rPr>
            </w:pPr>
            <w:r w:rsidRPr="00B06A5D">
              <w:rPr>
                <w:color w:val="000000"/>
              </w:rPr>
              <w:t>5,2</w:t>
            </w:r>
          </w:p>
        </w:tc>
        <w:tc>
          <w:tcPr>
            <w:tcW w:w="3886" w:type="dxa"/>
            <w:shd w:val="clear" w:color="auto" w:fill="auto"/>
            <w:vAlign w:val="bottom"/>
            <w:hideMark/>
          </w:tcPr>
          <w:p w:rsidR="00B06A5D" w:rsidRPr="00B06A5D" w:rsidRDefault="00B06A5D">
            <w:pPr>
              <w:rPr>
                <w:color w:val="000000"/>
              </w:rPr>
            </w:pPr>
            <w:r w:rsidRPr="00B06A5D">
              <w:rPr>
                <w:color w:val="000000"/>
              </w:rPr>
              <w:t>Mise à disposition d’une pompe immergée 4" sans force motrice (suivi de la remontée des essais par paliers)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20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3"/>
        </w:trPr>
        <w:tc>
          <w:tcPr>
            <w:tcW w:w="479" w:type="dxa"/>
            <w:shd w:val="clear" w:color="auto" w:fill="auto"/>
            <w:noWrap/>
            <w:vAlign w:val="center"/>
            <w:hideMark/>
          </w:tcPr>
          <w:p w:rsidR="00B06A5D" w:rsidRPr="00B06A5D" w:rsidRDefault="00B06A5D">
            <w:pPr>
              <w:rPr>
                <w:color w:val="000000"/>
              </w:rPr>
            </w:pPr>
            <w:r w:rsidRPr="00B06A5D">
              <w:rPr>
                <w:color w:val="000000"/>
              </w:rPr>
              <w:t>5,3</w:t>
            </w:r>
          </w:p>
        </w:tc>
        <w:tc>
          <w:tcPr>
            <w:tcW w:w="3886" w:type="dxa"/>
            <w:shd w:val="clear" w:color="auto" w:fill="auto"/>
            <w:vAlign w:val="bottom"/>
            <w:hideMark/>
          </w:tcPr>
          <w:p w:rsidR="00B06A5D" w:rsidRPr="00B06A5D" w:rsidRDefault="00B06A5D">
            <w:pPr>
              <w:rPr>
                <w:color w:val="000000"/>
              </w:rPr>
            </w:pPr>
            <w:r w:rsidRPr="00B06A5D">
              <w:rPr>
                <w:color w:val="000000"/>
              </w:rPr>
              <w:t>Mise à disposition d’une pompe immergée 4" avec force motrice pour essais de pompage longue durée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120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863"/>
        </w:trPr>
        <w:tc>
          <w:tcPr>
            <w:tcW w:w="479" w:type="dxa"/>
            <w:shd w:val="clear" w:color="auto" w:fill="auto"/>
            <w:noWrap/>
            <w:vAlign w:val="center"/>
            <w:hideMark/>
          </w:tcPr>
          <w:p w:rsidR="00B06A5D" w:rsidRPr="00B06A5D" w:rsidRDefault="00B06A5D">
            <w:pPr>
              <w:rPr>
                <w:color w:val="000000"/>
              </w:rPr>
            </w:pPr>
            <w:r w:rsidRPr="00B06A5D">
              <w:rPr>
                <w:color w:val="000000"/>
              </w:rPr>
              <w:t>5,4</w:t>
            </w:r>
          </w:p>
        </w:tc>
        <w:tc>
          <w:tcPr>
            <w:tcW w:w="3886" w:type="dxa"/>
            <w:shd w:val="clear" w:color="auto" w:fill="auto"/>
            <w:vAlign w:val="bottom"/>
            <w:hideMark/>
          </w:tcPr>
          <w:p w:rsidR="00B06A5D" w:rsidRPr="00B06A5D" w:rsidRDefault="00B06A5D">
            <w:pPr>
              <w:rPr>
                <w:color w:val="000000"/>
              </w:rPr>
            </w:pPr>
            <w:r w:rsidRPr="00B06A5D">
              <w:rPr>
                <w:color w:val="000000"/>
              </w:rPr>
              <w:t>Mise à disposition d’une pompe immergée 4" sans force motrice (suivi de la remontée de l'essai de longue durée)</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H</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60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5,5</w:t>
            </w:r>
          </w:p>
        </w:tc>
        <w:tc>
          <w:tcPr>
            <w:tcW w:w="3886" w:type="dxa"/>
            <w:shd w:val="clear" w:color="auto" w:fill="auto"/>
            <w:vAlign w:val="bottom"/>
            <w:hideMark/>
          </w:tcPr>
          <w:p w:rsidR="00B06A5D" w:rsidRPr="00B06A5D" w:rsidRDefault="00B06A5D">
            <w:pPr>
              <w:rPr>
                <w:color w:val="000000"/>
              </w:rPr>
            </w:pPr>
            <w:r w:rsidRPr="00B06A5D">
              <w:rPr>
                <w:color w:val="000000"/>
              </w:rPr>
              <w:t>Analyse complète d’un échantillon d’eau</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U</w:t>
            </w:r>
          </w:p>
        </w:tc>
        <w:tc>
          <w:tcPr>
            <w:tcW w:w="1224" w:type="dxa"/>
            <w:shd w:val="clear" w:color="auto" w:fill="auto"/>
            <w:noWrap/>
            <w:vAlign w:val="center"/>
            <w:hideMark/>
          </w:tcPr>
          <w:p w:rsidR="00B06A5D" w:rsidRPr="00B06A5D" w:rsidRDefault="00B06A5D">
            <w:pPr>
              <w:jc w:val="center"/>
              <w:rPr>
                <w:color w:val="000000"/>
              </w:rPr>
            </w:pPr>
            <w:r w:rsidRPr="00B06A5D">
              <w:rPr>
                <w:color w:val="000000"/>
              </w:rPr>
              <w:t xml:space="preserve">            5       </w:t>
            </w:r>
          </w:p>
        </w:tc>
        <w:tc>
          <w:tcPr>
            <w:tcW w:w="1561" w:type="dxa"/>
            <w:shd w:val="clear" w:color="auto" w:fill="auto"/>
            <w:vAlign w:val="center"/>
            <w:hideMark/>
          </w:tcPr>
          <w:p w:rsidR="00B06A5D" w:rsidRPr="00B06A5D" w:rsidRDefault="00B06A5D">
            <w:pPr>
              <w:jc w:val="both"/>
              <w:rPr>
                <w:color w:val="000000"/>
              </w:rPr>
            </w:pPr>
            <w:r w:rsidRPr="00B06A5D">
              <w:rPr>
                <w:color w:val="000000"/>
              </w:rPr>
              <w:t> </w:t>
            </w:r>
          </w:p>
        </w:tc>
        <w:tc>
          <w:tcPr>
            <w:tcW w:w="1757" w:type="dxa"/>
            <w:shd w:val="clear" w:color="auto" w:fill="auto"/>
            <w:noWrap/>
            <w:vAlign w:val="center"/>
            <w:hideMark/>
          </w:tcPr>
          <w:p w:rsidR="00B06A5D" w:rsidRPr="00B06A5D" w:rsidRDefault="00B06A5D">
            <w:pPr>
              <w:rPr>
                <w:color w:val="000000"/>
              </w:rPr>
            </w:pPr>
            <w:r w:rsidRPr="00B06A5D">
              <w:rPr>
                <w:color w:val="000000"/>
              </w:rPr>
              <w:t xml:space="preserve">                     -         </w:t>
            </w:r>
          </w:p>
        </w:tc>
      </w:tr>
      <w:tr w:rsidR="00B06A5D" w:rsidRPr="00B06A5D" w:rsidTr="00B06A5D">
        <w:trPr>
          <w:trHeight w:val="301"/>
        </w:trPr>
        <w:tc>
          <w:tcPr>
            <w:tcW w:w="479" w:type="dxa"/>
            <w:shd w:val="clear" w:color="auto" w:fill="auto"/>
            <w:noWrap/>
            <w:vAlign w:val="center"/>
            <w:hideMark/>
          </w:tcPr>
          <w:p w:rsidR="00B06A5D" w:rsidRPr="00B06A5D" w:rsidRDefault="00B06A5D">
            <w:pPr>
              <w:rPr>
                <w:color w:val="000000"/>
              </w:rPr>
            </w:pPr>
            <w:r w:rsidRPr="00B06A5D">
              <w:rPr>
                <w:color w:val="000000"/>
              </w:rPr>
              <w:t> </w:t>
            </w:r>
          </w:p>
        </w:tc>
        <w:tc>
          <w:tcPr>
            <w:tcW w:w="3886" w:type="dxa"/>
            <w:shd w:val="clear" w:color="auto" w:fill="auto"/>
            <w:vAlign w:val="bottom"/>
            <w:hideMark/>
          </w:tcPr>
          <w:p w:rsidR="00B06A5D" w:rsidRPr="00B06A5D" w:rsidRDefault="00B06A5D">
            <w:pPr>
              <w:rPr>
                <w:color w:val="000000"/>
              </w:rPr>
            </w:pPr>
            <w:r w:rsidRPr="00B06A5D">
              <w:rPr>
                <w:color w:val="000000"/>
              </w:rPr>
              <w:t>TOTAL Général Hors Taxes</w:t>
            </w:r>
          </w:p>
        </w:tc>
        <w:tc>
          <w:tcPr>
            <w:tcW w:w="780" w:type="dxa"/>
            <w:shd w:val="clear" w:color="auto" w:fill="auto"/>
            <w:noWrap/>
            <w:vAlign w:val="center"/>
            <w:hideMark/>
          </w:tcPr>
          <w:p w:rsidR="00B06A5D" w:rsidRPr="00B06A5D" w:rsidRDefault="00B06A5D">
            <w:pPr>
              <w:jc w:val="center"/>
              <w:rPr>
                <w:color w:val="000000"/>
              </w:rPr>
            </w:pPr>
            <w:r w:rsidRPr="00B06A5D">
              <w:rPr>
                <w:color w:val="000000"/>
              </w:rPr>
              <w:t> </w:t>
            </w:r>
          </w:p>
        </w:tc>
        <w:tc>
          <w:tcPr>
            <w:tcW w:w="1224" w:type="dxa"/>
            <w:shd w:val="clear" w:color="auto" w:fill="auto"/>
            <w:noWrap/>
            <w:vAlign w:val="center"/>
            <w:hideMark/>
          </w:tcPr>
          <w:p w:rsidR="00B06A5D" w:rsidRPr="00B06A5D" w:rsidRDefault="00B06A5D">
            <w:pPr>
              <w:rPr>
                <w:color w:val="000000"/>
              </w:rPr>
            </w:pPr>
            <w:r w:rsidRPr="00B06A5D">
              <w:rPr>
                <w:color w:val="000000"/>
              </w:rPr>
              <w:t> </w:t>
            </w:r>
          </w:p>
        </w:tc>
        <w:tc>
          <w:tcPr>
            <w:tcW w:w="1561" w:type="dxa"/>
            <w:shd w:val="clear" w:color="auto" w:fill="auto"/>
            <w:noWrap/>
            <w:vAlign w:val="center"/>
            <w:hideMark/>
          </w:tcPr>
          <w:p w:rsidR="00B06A5D" w:rsidRPr="00B06A5D" w:rsidRDefault="00B06A5D">
            <w:pPr>
              <w:rPr>
                <w:color w:val="000000"/>
              </w:rPr>
            </w:pPr>
            <w:r w:rsidRPr="00B06A5D">
              <w:rPr>
                <w:color w:val="000000"/>
              </w:rPr>
              <w:t> </w:t>
            </w:r>
          </w:p>
        </w:tc>
        <w:tc>
          <w:tcPr>
            <w:tcW w:w="1757" w:type="dxa"/>
            <w:shd w:val="clear" w:color="000000" w:fill="C2D69A"/>
            <w:noWrap/>
            <w:vAlign w:val="center"/>
            <w:hideMark/>
          </w:tcPr>
          <w:p w:rsidR="00B06A5D" w:rsidRPr="00B06A5D" w:rsidRDefault="00B06A5D">
            <w:pPr>
              <w:rPr>
                <w:color w:val="000000"/>
              </w:rPr>
            </w:pPr>
            <w:r w:rsidRPr="00B06A5D">
              <w:rPr>
                <w:color w:val="000000"/>
              </w:rPr>
              <w:t xml:space="preserve">                     -         </w:t>
            </w:r>
          </w:p>
        </w:tc>
      </w:tr>
    </w:tbl>
    <w:p w:rsidR="00B06A5D" w:rsidRPr="00EA7B50" w:rsidRDefault="00B06A5D" w:rsidP="00B5580E"/>
    <w:p w:rsidR="00B06A5D" w:rsidRDefault="00B06A5D" w:rsidP="006B176B">
      <w:pPr>
        <w:spacing w:after="160" w:line="259" w:lineRule="auto"/>
        <w:rPr>
          <w:rFonts w:eastAsiaTheme="minorHAnsi"/>
          <w:b/>
          <w:bCs/>
          <w:u w:val="single"/>
          <w:lang w:eastAsia="en-US"/>
        </w:rPr>
      </w:pPr>
    </w:p>
    <w:p w:rsidR="00B06A5D" w:rsidRDefault="00B06A5D" w:rsidP="00B06A5D">
      <w:pPr>
        <w:jc w:val="both"/>
        <w:rPr>
          <w:b/>
          <w:bCs/>
          <w:u w:val="single"/>
        </w:rPr>
      </w:pPr>
      <w:r w:rsidRPr="009A0A96">
        <w:rPr>
          <w:b/>
          <w:bCs/>
          <w:u w:val="single"/>
        </w:rPr>
        <w:t>N.B. :</w:t>
      </w:r>
      <w:r>
        <w:rPr>
          <w:b/>
          <w:bCs/>
          <w:u w:val="single"/>
        </w:rPr>
        <w:t xml:space="preserve"> sous-peine de rejet de l’offre , </w:t>
      </w:r>
      <w:r w:rsidRPr="00B06A5D">
        <w:rPr>
          <w:b/>
          <w:bCs/>
          <w:u w:val="single"/>
        </w:rPr>
        <w:t>Le prix unitaire de l'article 1.1 de ce DQE doit être proportionnel au volume total de travail effectué dans chaque village et ne pas dépasser   15 % du cout total des travaux</w:t>
      </w:r>
      <w:r>
        <w:rPr>
          <w:b/>
          <w:bCs/>
          <w:u w:val="single"/>
        </w:rPr>
        <w:t>.</w:t>
      </w:r>
    </w:p>
    <w:p w:rsidR="00B5580E" w:rsidRPr="00EA7B50" w:rsidRDefault="00B5580E" w:rsidP="006B176B">
      <w:pPr>
        <w:spacing w:after="160" w:line="259" w:lineRule="auto"/>
        <w:rPr>
          <w:rFonts w:eastAsiaTheme="minorHAnsi"/>
          <w:b/>
          <w:bCs/>
          <w:u w:val="single"/>
          <w:lang w:eastAsia="en-US"/>
        </w:rPr>
      </w:pPr>
      <w:r w:rsidRPr="00EA7B50">
        <w:rPr>
          <w:rFonts w:eastAsiaTheme="minorHAnsi"/>
          <w:b/>
          <w:bCs/>
          <w:u w:val="single"/>
          <w:lang w:eastAsia="en-US"/>
        </w:rPr>
        <w:br w:type="page"/>
      </w:r>
    </w:p>
    <w:p w:rsidR="00B5580E" w:rsidRPr="00EA7B50" w:rsidRDefault="00B5580E" w:rsidP="0026751B">
      <w:pPr>
        <w:pStyle w:val="Paragraphedeliste"/>
        <w:numPr>
          <w:ilvl w:val="2"/>
          <w:numId w:val="5"/>
        </w:numPr>
        <w:rPr>
          <w:rFonts w:eastAsiaTheme="minorHAnsi"/>
          <w:b/>
          <w:bCs/>
          <w:u w:val="single"/>
          <w:lang w:eastAsia="en-US"/>
        </w:rPr>
      </w:pPr>
      <w:r w:rsidRPr="00EA7B50">
        <w:rPr>
          <w:rFonts w:eastAsiaTheme="minorHAnsi"/>
          <w:b/>
          <w:bCs/>
          <w:u w:val="single"/>
          <w:lang w:eastAsia="en-US"/>
        </w:rPr>
        <w:lastRenderedPageBreak/>
        <w:t>Calendrier d’exécution :</w:t>
      </w:r>
    </w:p>
    <w:p w:rsidR="00B5580E" w:rsidRPr="00EA7B50" w:rsidRDefault="00B5580E" w:rsidP="00B5580E"/>
    <w:p w:rsidR="00B5580E" w:rsidRPr="00F24BEB" w:rsidRDefault="00B5580E" w:rsidP="00B5580E">
      <w:pPr>
        <w:rPr>
          <w:i/>
          <w:iCs/>
        </w:rPr>
      </w:pPr>
      <w:r w:rsidRPr="00F24BEB">
        <w:rPr>
          <w:i/>
          <w:iCs/>
        </w:rPr>
        <w:t xml:space="preserve">Il faut renseigner la colonne relative au délai d’exécution proposé : </w:t>
      </w:r>
    </w:p>
    <w:p w:rsidR="00B5580E" w:rsidRPr="00EA7B50" w:rsidRDefault="00B5580E" w:rsidP="00B5580E"/>
    <w:tbl>
      <w:tblPr>
        <w:tblStyle w:val="Grilledutableau"/>
        <w:tblW w:w="10060" w:type="dxa"/>
        <w:tblLook w:val="04A0"/>
      </w:tblPr>
      <w:tblGrid>
        <w:gridCol w:w="4673"/>
        <w:gridCol w:w="2268"/>
        <w:gridCol w:w="3119"/>
      </w:tblGrid>
      <w:tr w:rsidR="00B5580E" w:rsidRPr="00EA7B50" w:rsidTr="00B06A5D">
        <w:tc>
          <w:tcPr>
            <w:tcW w:w="4673" w:type="dxa"/>
          </w:tcPr>
          <w:p w:rsidR="00B5580E" w:rsidRPr="00EA7B50" w:rsidRDefault="00B5580E" w:rsidP="00821225">
            <w:pPr>
              <w:rPr>
                <w:b/>
                <w:bCs/>
              </w:rPr>
            </w:pPr>
            <w:r w:rsidRPr="00EA7B50">
              <w:rPr>
                <w:b/>
                <w:bCs/>
              </w:rPr>
              <w:t>Lots</w:t>
            </w:r>
          </w:p>
        </w:tc>
        <w:tc>
          <w:tcPr>
            <w:tcW w:w="2268" w:type="dxa"/>
          </w:tcPr>
          <w:p w:rsidR="00B5580E" w:rsidRPr="00EA7B50" w:rsidRDefault="00B5580E" w:rsidP="00821225">
            <w:pPr>
              <w:rPr>
                <w:b/>
                <w:bCs/>
              </w:rPr>
            </w:pPr>
            <w:r w:rsidRPr="00EA7B50">
              <w:rPr>
                <w:b/>
                <w:bCs/>
              </w:rPr>
              <w:t>Délai d’exécution proposé</w:t>
            </w:r>
          </w:p>
        </w:tc>
        <w:tc>
          <w:tcPr>
            <w:tcW w:w="3119" w:type="dxa"/>
          </w:tcPr>
          <w:p w:rsidR="00B5580E" w:rsidRPr="00EA7B50" w:rsidRDefault="00B5580E" w:rsidP="00821225">
            <w:pPr>
              <w:rPr>
                <w:b/>
                <w:bCs/>
              </w:rPr>
            </w:pPr>
            <w:r w:rsidRPr="00EA7B50">
              <w:rPr>
                <w:b/>
                <w:bCs/>
              </w:rPr>
              <w:t xml:space="preserve">Délai d’exécution maximum autorisé à compter de la notification du marché </w:t>
            </w:r>
          </w:p>
        </w:tc>
      </w:tr>
      <w:tr w:rsidR="006B176B" w:rsidRPr="006B176B" w:rsidTr="00B06A5D">
        <w:tc>
          <w:tcPr>
            <w:tcW w:w="4673" w:type="dxa"/>
          </w:tcPr>
          <w:p w:rsidR="006B176B" w:rsidRPr="00B06A5D" w:rsidRDefault="006B176B" w:rsidP="006B176B">
            <w:r w:rsidRPr="00662E4C">
              <w:rPr>
                <w:rStyle w:val="lev"/>
                <w:rFonts w:eastAsiaTheme="majorEastAsia"/>
              </w:rPr>
              <w:t>Lot n°1 :</w:t>
            </w:r>
            <w:r w:rsidRPr="006B176B">
              <w:rPr>
                <w:rStyle w:val="apple-converted-space"/>
                <w:rFonts w:eastAsiaTheme="majorEastAsia"/>
                <w:b/>
                <w:bCs/>
              </w:rPr>
              <w:t> </w:t>
            </w:r>
            <w:r w:rsidR="00B06A5D" w:rsidRPr="00B06A5D">
              <w:rPr>
                <w:rStyle w:val="apple-converted-space"/>
                <w:rFonts w:eastAsiaTheme="majorEastAsia"/>
                <w:b/>
                <w:bCs/>
              </w:rPr>
              <w:t>Travaux de réalisation de 15 forages de reconnaissance transformables en 5 forages d’exploitation dans 5 localités : Ould Bemba Ould Jiddou, Arghaw, Ould Erami Bedizguene, Campement, Goupu Modi 1 (wilaya de Guidimagha)</w:t>
            </w:r>
          </w:p>
        </w:tc>
        <w:tc>
          <w:tcPr>
            <w:tcW w:w="2268" w:type="dxa"/>
          </w:tcPr>
          <w:p w:rsidR="006B176B" w:rsidRPr="006B176B" w:rsidRDefault="006B176B" w:rsidP="006B176B"/>
        </w:tc>
        <w:tc>
          <w:tcPr>
            <w:tcW w:w="3119" w:type="dxa"/>
          </w:tcPr>
          <w:p w:rsidR="006B176B" w:rsidRPr="00662E4C" w:rsidRDefault="00B06A5D" w:rsidP="006B176B">
            <w:pPr>
              <w:rPr>
                <w:highlight w:val="yellow"/>
              </w:rPr>
            </w:pPr>
            <w:r>
              <w:rPr>
                <w:b/>
                <w:bCs/>
              </w:rPr>
              <w:t>2</w:t>
            </w:r>
            <w:r w:rsidR="006B176B" w:rsidRPr="00F24BEB">
              <w:rPr>
                <w:b/>
                <w:bCs/>
              </w:rPr>
              <w:t xml:space="preserve"> mois</w:t>
            </w:r>
          </w:p>
        </w:tc>
      </w:tr>
      <w:tr w:rsidR="00B06A5D" w:rsidRPr="006B176B" w:rsidTr="00B06A5D">
        <w:trPr>
          <w:trHeight w:val="765"/>
        </w:trPr>
        <w:tc>
          <w:tcPr>
            <w:tcW w:w="4673" w:type="dxa"/>
          </w:tcPr>
          <w:p w:rsidR="00B06A5D" w:rsidRPr="006B176B" w:rsidRDefault="00B06A5D" w:rsidP="00B06A5D">
            <w:pPr>
              <w:rPr>
                <w:b/>
                <w:bCs/>
              </w:rPr>
            </w:pPr>
            <w:r w:rsidRPr="00662E4C">
              <w:rPr>
                <w:rStyle w:val="lev"/>
                <w:rFonts w:eastAsiaTheme="majorEastAsia"/>
              </w:rPr>
              <w:t>Lot n°2 :</w:t>
            </w:r>
            <w:r w:rsidRPr="006B176B">
              <w:rPr>
                <w:rStyle w:val="apple-converted-space"/>
                <w:rFonts w:eastAsiaTheme="majorEastAsia"/>
                <w:b/>
                <w:bCs/>
              </w:rPr>
              <w:t> </w:t>
            </w:r>
            <w:r w:rsidRPr="00B06A5D">
              <w:rPr>
                <w:rStyle w:val="apple-converted-space"/>
                <w:rFonts w:eastAsiaTheme="majorEastAsia"/>
                <w:b/>
                <w:bCs/>
              </w:rPr>
              <w:t>Travaux de réalisation de 16 forages de reconnaissance transformables en 5 forages d’exploitation dans 5 localités : Noumel, Selka Youba, Zaghre, Hsey Leatach, Chekata (wilaya de Guidimagha)</w:t>
            </w:r>
          </w:p>
        </w:tc>
        <w:tc>
          <w:tcPr>
            <w:tcW w:w="2268" w:type="dxa"/>
          </w:tcPr>
          <w:p w:rsidR="00B06A5D" w:rsidRPr="006B176B" w:rsidRDefault="00B06A5D" w:rsidP="00B06A5D"/>
        </w:tc>
        <w:tc>
          <w:tcPr>
            <w:tcW w:w="3119" w:type="dxa"/>
          </w:tcPr>
          <w:p w:rsidR="00B06A5D" w:rsidRPr="00662E4C" w:rsidRDefault="00B06A5D" w:rsidP="00B06A5D">
            <w:pPr>
              <w:rPr>
                <w:highlight w:val="yellow"/>
              </w:rPr>
            </w:pPr>
            <w:r w:rsidRPr="00B177BE">
              <w:rPr>
                <w:b/>
                <w:bCs/>
              </w:rPr>
              <w:t>2 mois</w:t>
            </w:r>
          </w:p>
        </w:tc>
      </w:tr>
      <w:tr w:rsidR="00B06A5D" w:rsidRPr="006B176B" w:rsidTr="00B06A5D">
        <w:trPr>
          <w:trHeight w:val="765"/>
        </w:trPr>
        <w:tc>
          <w:tcPr>
            <w:tcW w:w="4673" w:type="dxa"/>
          </w:tcPr>
          <w:p w:rsidR="00B06A5D" w:rsidRPr="00662E4C" w:rsidRDefault="00B06A5D" w:rsidP="00B06A5D">
            <w:pPr>
              <w:rPr>
                <w:rStyle w:val="lev"/>
                <w:rFonts w:eastAsiaTheme="majorEastAsia"/>
              </w:rPr>
            </w:pPr>
            <w:r w:rsidRPr="00B06A5D">
              <w:rPr>
                <w:rStyle w:val="lev"/>
                <w:rFonts w:eastAsiaTheme="majorEastAsia"/>
              </w:rPr>
              <w:t>Lot n°03 : Travaux de réalisation de 15 forages de reconnaissance transformables en 5 forages d’exploitation dans 5 localités : Oued Verouel et Bennar (wilaya de Brakna) ; Djoube et Egueni Elemine Hamadeya (wilaya de Hodh El Gharbi) ; Aoeinatt Zbel (Hey Garage) (wilaya de Hodh Chargui)</w:t>
            </w:r>
          </w:p>
        </w:tc>
        <w:tc>
          <w:tcPr>
            <w:tcW w:w="2268" w:type="dxa"/>
          </w:tcPr>
          <w:p w:rsidR="00B06A5D" w:rsidRPr="006B176B" w:rsidRDefault="00B06A5D" w:rsidP="00B06A5D"/>
        </w:tc>
        <w:tc>
          <w:tcPr>
            <w:tcW w:w="3119" w:type="dxa"/>
          </w:tcPr>
          <w:p w:rsidR="00B06A5D" w:rsidRPr="00F24BEB" w:rsidRDefault="00B06A5D" w:rsidP="00B06A5D">
            <w:pPr>
              <w:rPr>
                <w:b/>
                <w:bCs/>
              </w:rPr>
            </w:pPr>
            <w:r w:rsidRPr="00B177BE">
              <w:rPr>
                <w:b/>
                <w:bCs/>
              </w:rPr>
              <w:t>2 mois</w:t>
            </w:r>
          </w:p>
        </w:tc>
      </w:tr>
    </w:tbl>
    <w:p w:rsidR="00B5580E" w:rsidRPr="00EA7B50" w:rsidRDefault="00B5580E" w:rsidP="00B5580E"/>
    <w:p w:rsidR="00B5580E" w:rsidRPr="00EA7B50" w:rsidRDefault="00B5580E" w:rsidP="00B5580E"/>
    <w:p w:rsidR="00B5580E" w:rsidRPr="00EA7B50" w:rsidRDefault="00B5580E" w:rsidP="00B5580E"/>
    <w:p w:rsidR="00B5580E" w:rsidRPr="00EA7B50" w:rsidRDefault="00B5580E" w:rsidP="00B5580E"/>
    <w:p w:rsidR="00B5580E" w:rsidRPr="00EA7B50" w:rsidRDefault="00B5580E" w:rsidP="0026751B">
      <w:pPr>
        <w:pStyle w:val="Paragraphedeliste"/>
        <w:numPr>
          <w:ilvl w:val="2"/>
          <w:numId w:val="5"/>
        </w:numPr>
        <w:rPr>
          <w:b/>
          <w:sz w:val="32"/>
          <w:szCs w:val="32"/>
        </w:rPr>
      </w:pPr>
      <w:bookmarkStart w:id="23" w:name="_Toc535916002"/>
      <w:bookmarkStart w:id="24" w:name="_Toc54684898"/>
      <w:bookmarkStart w:id="25" w:name="_Toc68517150"/>
      <w:bookmarkEnd w:id="18"/>
      <w:bookmarkEnd w:id="19"/>
      <w:bookmarkEnd w:id="20"/>
      <w:r w:rsidRPr="00EA7B50">
        <w:rPr>
          <w:b/>
          <w:sz w:val="32"/>
          <w:szCs w:val="32"/>
        </w:rPr>
        <w:br w:type="page"/>
      </w:r>
      <w:r w:rsidRPr="00EA7B50">
        <w:rPr>
          <w:rFonts w:eastAsiaTheme="minorHAnsi"/>
          <w:b/>
          <w:bCs/>
          <w:u w:val="single"/>
          <w:lang w:eastAsia="en-US"/>
        </w:rPr>
        <w:lastRenderedPageBreak/>
        <w:t>Cahier</w:t>
      </w:r>
      <w:r w:rsidRPr="00EA7B50">
        <w:rPr>
          <w:rFonts w:eastAsiaTheme="minorHAnsi"/>
          <w:b/>
          <w:bCs/>
          <w:szCs w:val="20"/>
          <w:u w:val="single"/>
          <w:lang w:eastAsia="en-US"/>
        </w:rPr>
        <w:t xml:space="preserve"> des prescriptions techniques</w:t>
      </w:r>
      <w:r w:rsidRPr="00EA7B50">
        <w:rPr>
          <w:rFonts w:eastAsiaTheme="minorHAnsi"/>
          <w:b/>
          <w:bCs/>
          <w:u w:val="single"/>
          <w:lang w:eastAsia="en-US"/>
        </w:rPr>
        <w:t> :</w:t>
      </w:r>
    </w:p>
    <w:p w:rsidR="00B5580E" w:rsidRPr="00EA7B50" w:rsidRDefault="00B5580E" w:rsidP="00B5580E">
      <w:pPr>
        <w:pStyle w:val="Paragraphedeliste"/>
        <w:ind w:left="1419"/>
        <w:rPr>
          <w:b/>
          <w:sz w:val="32"/>
          <w:szCs w:val="32"/>
        </w:rPr>
      </w:pPr>
    </w:p>
    <w:p w:rsidR="00516B35" w:rsidRPr="004E687F" w:rsidRDefault="00516B35" w:rsidP="00516B35">
      <w:pPr>
        <w:tabs>
          <w:tab w:val="left" w:pos="3360"/>
        </w:tabs>
        <w:jc w:val="center"/>
        <w:rPr>
          <w:rFonts w:eastAsia="Arial Unicode MS"/>
          <w:b/>
          <w:bCs/>
          <w:color w:val="000000" w:themeColor="text1"/>
          <w:sz w:val="32"/>
          <w:szCs w:val="32"/>
        </w:rPr>
      </w:pPr>
      <w:bookmarkStart w:id="26" w:name="_Toc348175650"/>
      <w:r w:rsidRPr="004E687F">
        <w:rPr>
          <w:rFonts w:eastAsia="Arial Unicode MS"/>
          <w:b/>
          <w:bCs/>
          <w:color w:val="000000" w:themeColor="text1"/>
          <w:sz w:val="32"/>
          <w:szCs w:val="32"/>
        </w:rPr>
        <w:t>République Islamique de Mauritanie</w:t>
      </w:r>
    </w:p>
    <w:p w:rsidR="00516B35" w:rsidRPr="004E687F" w:rsidRDefault="00516B35" w:rsidP="00516B35">
      <w:pPr>
        <w:jc w:val="center"/>
        <w:rPr>
          <w:rFonts w:eastAsia="Arial Unicode MS"/>
          <w:b/>
          <w:bCs/>
          <w:color w:val="000000" w:themeColor="text1"/>
          <w:sz w:val="16"/>
          <w:szCs w:val="16"/>
        </w:rPr>
      </w:pPr>
      <w:r w:rsidRPr="004E687F">
        <w:rPr>
          <w:rFonts w:eastAsia="Arial Unicode MS"/>
          <w:b/>
          <w:bCs/>
          <w:color w:val="000000" w:themeColor="text1"/>
          <w:sz w:val="16"/>
          <w:szCs w:val="16"/>
        </w:rPr>
        <w:t>Honneur-Fraternité-Justice</w:t>
      </w:r>
    </w:p>
    <w:p w:rsidR="00516B35" w:rsidRPr="004E687F" w:rsidRDefault="00516B35" w:rsidP="00516B35">
      <w:pPr>
        <w:jc w:val="center"/>
        <w:rPr>
          <w:rFonts w:eastAsia="Arial Unicode MS"/>
          <w:color w:val="000000" w:themeColor="text1"/>
        </w:rPr>
      </w:pPr>
      <w:r w:rsidRPr="004E687F">
        <w:rPr>
          <w:rFonts w:eastAsia="Arial Unicode MS"/>
          <w:color w:val="000000" w:themeColor="text1"/>
        </w:rPr>
        <w:t>Présidence de la République</w:t>
      </w:r>
    </w:p>
    <w:p w:rsidR="00516B35" w:rsidRDefault="00516B35" w:rsidP="00516B35">
      <w:pPr>
        <w:jc w:val="center"/>
        <w:rPr>
          <w:rFonts w:eastAsia="Arial Unicode MS"/>
          <w:color w:val="000000" w:themeColor="text1"/>
        </w:rPr>
      </w:pPr>
      <w:r w:rsidRPr="004E687F">
        <w:rPr>
          <w:rFonts w:eastAsia="Arial Unicode MS"/>
          <w:b/>
          <w:bCs/>
          <w:noProof/>
          <w:color w:val="000000" w:themeColor="text1"/>
          <w:sz w:val="32"/>
          <w:szCs w:val="32"/>
        </w:rPr>
        <w:drawing>
          <wp:anchor distT="0" distB="0" distL="114300" distR="114300" simplePos="0" relativeHeight="251672576" behindDoc="1" locked="0" layoutInCell="1" allowOverlap="1">
            <wp:simplePos x="0" y="0"/>
            <wp:positionH relativeFrom="column">
              <wp:posOffset>2899954</wp:posOffset>
            </wp:positionH>
            <wp:positionV relativeFrom="paragraph">
              <wp:posOffset>11884</wp:posOffset>
            </wp:positionV>
            <wp:extent cx="545465" cy="542290"/>
            <wp:effectExtent l="19050" t="0" r="6985" b="0"/>
            <wp:wrapNone/>
            <wp:docPr id="23" name="Image 5" descr="C:\Users\Moha Mah bouassriya\Desktop\Sceau-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5" descr="C:\Users\Moha Mah bouassriya\Desktop\Sceau-RIM.PNG"/>
                    <pic:cNvPicPr>
                      <a:picLocks noChangeAspect="1" noChangeArrowheads="1"/>
                    </pic:cNvPicPr>
                  </pic:nvPicPr>
                  <pic:blipFill>
                    <a:blip r:embed="rId9"/>
                    <a:srcRect/>
                    <a:stretch>
                      <a:fillRect/>
                    </a:stretch>
                  </pic:blipFill>
                  <pic:spPr>
                    <a:xfrm>
                      <a:off x="0" y="0"/>
                      <a:ext cx="545465" cy="542290"/>
                    </a:xfrm>
                    <a:prstGeom prst="rect">
                      <a:avLst/>
                    </a:prstGeom>
                    <a:noFill/>
                    <a:ln w="9525">
                      <a:noFill/>
                      <a:miter lim="800000"/>
                      <a:headEnd/>
                      <a:tailEnd/>
                    </a:ln>
                  </pic:spPr>
                </pic:pic>
              </a:graphicData>
            </a:graphic>
          </wp:anchor>
        </w:drawing>
      </w:r>
    </w:p>
    <w:p w:rsidR="00516B35" w:rsidRDefault="00516B35" w:rsidP="00516B35">
      <w:pPr>
        <w:jc w:val="center"/>
        <w:rPr>
          <w:rFonts w:eastAsia="Arial Unicode MS"/>
          <w:color w:val="000000" w:themeColor="text1"/>
        </w:rPr>
      </w:pPr>
    </w:p>
    <w:p w:rsidR="00516B35" w:rsidRDefault="00516B35" w:rsidP="00516B35">
      <w:pPr>
        <w:jc w:val="center"/>
        <w:rPr>
          <w:rFonts w:eastAsia="Arial Unicode MS"/>
          <w:color w:val="000000" w:themeColor="text1"/>
        </w:rPr>
      </w:pPr>
    </w:p>
    <w:p w:rsidR="00516B35" w:rsidRPr="004E687F" w:rsidRDefault="00516B35" w:rsidP="00516B35">
      <w:pPr>
        <w:jc w:val="center"/>
        <w:rPr>
          <w:rFonts w:eastAsia="Arial Unicode MS"/>
          <w:color w:val="000000" w:themeColor="text1"/>
        </w:rPr>
      </w:pPr>
      <w:r w:rsidRPr="004E687F">
        <w:rPr>
          <w:rFonts w:eastAsia="Arial Unicode MS"/>
          <w:color w:val="000000" w:themeColor="text1"/>
        </w:rPr>
        <w:t>Délégation Générale à la Solidarité Nationale et la Lutte Contre l’Exclusion (TAAZOUR)</w:t>
      </w: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r w:rsidRPr="004E687F">
        <w:rPr>
          <w:rFonts w:eastAsia="Arial Unicode MS"/>
          <w:b w:val="0"/>
          <w:bCs w:val="0"/>
          <w:noProof/>
          <w:color w:val="000000" w:themeColor="text1"/>
          <w:w w:val="99"/>
          <w:sz w:val="32"/>
          <w:szCs w:val="32"/>
        </w:rPr>
        <w:drawing>
          <wp:anchor distT="0" distB="0" distL="114300" distR="114300" simplePos="0" relativeHeight="251673600" behindDoc="0" locked="0" layoutInCell="1" allowOverlap="1">
            <wp:simplePos x="0" y="0"/>
            <wp:positionH relativeFrom="column">
              <wp:posOffset>2667000</wp:posOffset>
            </wp:positionH>
            <wp:positionV relativeFrom="paragraph">
              <wp:posOffset>121285</wp:posOffset>
            </wp:positionV>
            <wp:extent cx="975360" cy="975360"/>
            <wp:effectExtent l="0" t="0" r="0" b="0"/>
            <wp:wrapNone/>
            <wp:docPr id="430294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5360" cy="975360"/>
                    </a:xfrm>
                    <a:prstGeom prst="rect">
                      <a:avLst/>
                    </a:prstGeom>
                  </pic:spPr>
                </pic:pic>
              </a:graphicData>
            </a:graphic>
          </wp:anchor>
        </w:drawing>
      </w: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lang w:eastAsia="en-US"/>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lang w:eastAsia="en-US"/>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bookmarkStart w:id="27" w:name="_Toc62412481"/>
      <w:r w:rsidRPr="004E687F">
        <w:rPr>
          <w:rFonts w:eastAsia="Arial Unicode MS"/>
          <w:color w:val="000000" w:themeColor="text1"/>
          <w:w w:val="99"/>
        </w:rPr>
        <w:t>DOSSIER</w:t>
      </w:r>
      <w:bookmarkEnd w:id="27"/>
      <w:r w:rsidRPr="004E687F">
        <w:rPr>
          <w:rFonts w:eastAsia="Arial Unicode MS"/>
          <w:color w:val="000000" w:themeColor="text1"/>
          <w:w w:val="99"/>
        </w:rPr>
        <w:t>TECHNIQUE</w:t>
      </w: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color w:val="000000" w:themeColor="text1"/>
          <w:w w:val="99"/>
          <w:sz w:val="28"/>
          <w:szCs w:val="28"/>
        </w:rPr>
      </w:pPr>
      <w:bookmarkStart w:id="28" w:name="_Toc62412483"/>
      <w:r w:rsidRPr="00516B35">
        <w:rPr>
          <w:rFonts w:eastAsia="Arial Unicode MS"/>
          <w:caps/>
          <w:color w:val="000000" w:themeColor="text1"/>
          <w:w w:val="99"/>
          <w:sz w:val="28"/>
          <w:szCs w:val="28"/>
        </w:rPr>
        <w:t>REALISATION 46 SONDAGES</w:t>
      </w:r>
      <w:r w:rsidRPr="004E687F">
        <w:rPr>
          <w:rFonts w:eastAsia="Arial Unicode MS"/>
          <w:caps/>
          <w:color w:val="000000" w:themeColor="text1"/>
          <w:w w:val="99"/>
          <w:sz w:val="28"/>
          <w:szCs w:val="28"/>
        </w:rPr>
        <w:t xml:space="preserve"> DE RECONAISSANCES DONT </w:t>
      </w:r>
      <w:r w:rsidRPr="004E687F">
        <w:rPr>
          <w:rFonts w:eastAsia="Arial Unicode MS"/>
          <w:color w:val="000000" w:themeColor="text1"/>
          <w:w w:val="99"/>
          <w:sz w:val="28"/>
          <w:szCs w:val="28"/>
        </w:rPr>
        <w:t>15 TRANSFORMABLES EN FORAGES D’EXPLOITATION DANS LES WILAYASDUHODH CHARGUI, HODH EL GHARBI, BRAKNA ET GUIDIMAGHA EN DEUX LOTS DISTINCTS</w:t>
      </w:r>
    </w:p>
    <w:bookmarkEnd w:id="28"/>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b w:val="0"/>
          <w:bCs w:val="0"/>
          <w:color w:val="000000" w:themeColor="text1"/>
          <w:w w:val="99"/>
          <w:sz w:val="32"/>
          <w:szCs w:val="32"/>
        </w:rPr>
      </w:pPr>
    </w:p>
    <w:p w:rsidR="00516B35" w:rsidRPr="004E687F" w:rsidRDefault="00516B35" w:rsidP="00516B35">
      <w:pPr>
        <w:pStyle w:val="Heading41"/>
        <w:kinsoku w:val="0"/>
        <w:overflowPunct w:val="0"/>
        <w:spacing w:before="0"/>
        <w:ind w:left="59"/>
        <w:jc w:val="center"/>
        <w:outlineLvl w:val="9"/>
        <w:rPr>
          <w:rFonts w:eastAsia="Arial Unicode MS"/>
          <w:color w:val="000000" w:themeColor="text1"/>
          <w:w w:val="99"/>
          <w:sz w:val="32"/>
          <w:szCs w:val="32"/>
        </w:rPr>
      </w:pPr>
      <w:bookmarkStart w:id="29" w:name="_Toc62412485"/>
      <w:r w:rsidRPr="004E687F">
        <w:rPr>
          <w:rFonts w:eastAsia="Arial Unicode MS"/>
          <w:color w:val="000000" w:themeColor="text1"/>
          <w:w w:val="99"/>
          <w:sz w:val="32"/>
          <w:szCs w:val="32"/>
        </w:rPr>
        <w:t xml:space="preserve">Source de financement : </w:t>
      </w:r>
      <w:bookmarkEnd w:id="29"/>
      <w:r w:rsidRPr="004E687F">
        <w:rPr>
          <w:rFonts w:eastAsia="Arial Unicode MS"/>
          <w:color w:val="000000" w:themeColor="text1"/>
          <w:w w:val="99"/>
          <w:sz w:val="32"/>
          <w:szCs w:val="32"/>
        </w:rPr>
        <w:t xml:space="preserve">Budget Etat  </w:t>
      </w:r>
    </w:p>
    <w:p w:rsidR="00516B35" w:rsidRPr="004E687F" w:rsidRDefault="00516B35" w:rsidP="00516B35">
      <w:pPr>
        <w:kinsoku w:val="0"/>
        <w:spacing w:line="200" w:lineRule="exact"/>
        <w:rPr>
          <w:rFonts w:eastAsia="Arial Unicode MS"/>
          <w:color w:val="000000" w:themeColor="text1"/>
          <w:sz w:val="20"/>
          <w:szCs w:val="20"/>
        </w:rPr>
      </w:pPr>
    </w:p>
    <w:p w:rsidR="00516B35" w:rsidRPr="004E687F" w:rsidRDefault="00516B35" w:rsidP="00516B35">
      <w:pPr>
        <w:kinsoku w:val="0"/>
        <w:spacing w:line="200" w:lineRule="exact"/>
        <w:rPr>
          <w:rFonts w:eastAsia="Arial Unicode MS"/>
          <w:color w:val="000000" w:themeColor="text1"/>
          <w:sz w:val="20"/>
          <w:szCs w:val="20"/>
        </w:rPr>
      </w:pPr>
      <w:r w:rsidRPr="004E687F">
        <w:rPr>
          <w:rFonts w:eastAsia="Arial Unicode MS"/>
          <w:color w:val="000000" w:themeColor="text1"/>
        </w:rPr>
        <w:br w:type="page"/>
      </w:r>
    </w:p>
    <w:p w:rsidR="00516B35" w:rsidRPr="004E687F" w:rsidRDefault="00516B35" w:rsidP="00516B35">
      <w:pPr>
        <w:kinsoku w:val="0"/>
        <w:spacing w:line="200" w:lineRule="exact"/>
        <w:rPr>
          <w:rFonts w:eastAsia="Arial Unicode MS"/>
          <w:color w:val="000000" w:themeColor="text1"/>
          <w:sz w:val="20"/>
          <w:szCs w:val="20"/>
        </w:rPr>
      </w:pPr>
    </w:p>
    <w:p w:rsidR="00516B35" w:rsidRPr="004E687F" w:rsidRDefault="00516B35" w:rsidP="00516B35">
      <w:pPr>
        <w:tabs>
          <w:tab w:val="right" w:pos="9000"/>
        </w:tabs>
        <w:rPr>
          <w:rFonts w:eastAsia="Arial Unicode MS"/>
          <w:color w:val="000000" w:themeColor="text1"/>
        </w:rPr>
      </w:pPr>
    </w:p>
    <w:p w:rsidR="00516B35" w:rsidRPr="004E687F" w:rsidRDefault="00516B35" w:rsidP="00516B35">
      <w:pPr>
        <w:tabs>
          <w:tab w:val="right" w:pos="9000"/>
        </w:tabs>
        <w:rPr>
          <w:rFonts w:eastAsia="Arial Unicode MS"/>
          <w:color w:val="000000" w:themeColor="text1"/>
        </w:rPr>
      </w:pPr>
      <w:bookmarkStart w:id="30" w:name="_Toc438013346"/>
    </w:p>
    <w:p w:rsidR="00516B35" w:rsidRPr="004E687F" w:rsidRDefault="00516B35" w:rsidP="00516B35">
      <w:pPr>
        <w:rPr>
          <w:rFonts w:eastAsia="Arial Unicode MS"/>
          <w:color w:val="000000" w:themeColor="text1"/>
        </w:rPr>
      </w:pPr>
      <w:bookmarkStart w:id="31" w:name="_Toc499607138"/>
      <w:bookmarkStart w:id="32" w:name="_Toc494778741"/>
      <w:bookmarkStart w:id="33" w:name="_Toc156372853"/>
      <w:bookmarkStart w:id="34" w:name="_Toc461939622"/>
      <w:bookmarkStart w:id="35" w:name="_Toc438954447"/>
      <w:bookmarkStart w:id="36" w:name="_Toc499608191"/>
      <w:bookmarkStart w:id="37" w:name="_Toc438817753"/>
      <w:bookmarkStart w:id="38" w:name="_Toc438529602"/>
      <w:bookmarkStart w:id="39" w:name="_Toc217482503"/>
      <w:bookmarkStart w:id="40" w:name="_Toc438725758"/>
      <w:bookmarkEnd w:id="30"/>
    </w:p>
    <w:p w:rsidR="00516B35" w:rsidRPr="004E687F" w:rsidRDefault="00516B35" w:rsidP="00516B35">
      <w:pPr>
        <w:rPr>
          <w:rFonts w:eastAsia="Arial Unicode MS"/>
          <w:color w:val="000000" w:themeColor="text1"/>
        </w:rPr>
      </w:pPr>
    </w:p>
    <w:tbl>
      <w:tblPr>
        <w:tblW w:w="0" w:type="auto"/>
        <w:tblLayout w:type="fixed"/>
        <w:tblLook w:val="04A0"/>
      </w:tblPr>
      <w:tblGrid>
        <w:gridCol w:w="9198"/>
      </w:tblGrid>
      <w:tr w:rsidR="00516B35" w:rsidRPr="004E687F" w:rsidTr="00423A2C">
        <w:trPr>
          <w:trHeight w:val="800"/>
        </w:trPr>
        <w:tc>
          <w:tcPr>
            <w:tcW w:w="9198" w:type="dxa"/>
            <w:tcBorders>
              <w:top w:val="nil"/>
              <w:left w:val="nil"/>
              <w:bottom w:val="nil"/>
              <w:right w:val="nil"/>
            </w:tcBorders>
          </w:tcPr>
          <w:p w:rsidR="00516B35" w:rsidRPr="004E687F" w:rsidRDefault="00516B35" w:rsidP="00423A2C">
            <w:pPr>
              <w:pStyle w:val="Sous-titre"/>
              <w:rPr>
                <w:rFonts w:eastAsia="Arial Unicode MS" w:cs="Times New Roman"/>
                <w:color w:val="000000" w:themeColor="text1"/>
                <w:szCs w:val="22"/>
              </w:rPr>
            </w:pPr>
            <w:bookmarkStart w:id="41" w:name="_Toc217482504"/>
            <w:bookmarkStart w:id="42" w:name="_Toc156372854"/>
            <w:bookmarkStart w:id="43" w:name="_Toc156027997"/>
            <w:bookmarkEnd w:id="31"/>
            <w:bookmarkEnd w:id="32"/>
            <w:bookmarkEnd w:id="33"/>
            <w:bookmarkEnd w:id="34"/>
            <w:bookmarkEnd w:id="35"/>
            <w:bookmarkEnd w:id="36"/>
            <w:bookmarkEnd w:id="37"/>
            <w:bookmarkEnd w:id="38"/>
            <w:bookmarkEnd w:id="39"/>
            <w:bookmarkEnd w:id="40"/>
            <w:r w:rsidRPr="004E687F">
              <w:rPr>
                <w:rFonts w:eastAsia="Arial Unicode MS" w:cs="Times New Roman"/>
                <w:color w:val="000000" w:themeColor="text1"/>
                <w:szCs w:val="22"/>
              </w:rPr>
              <w:t xml:space="preserve">Section V. Cahiers des Clauses techniques </w:t>
            </w:r>
            <w:bookmarkEnd w:id="41"/>
            <w:bookmarkEnd w:id="42"/>
            <w:bookmarkEnd w:id="43"/>
          </w:p>
        </w:tc>
      </w:tr>
    </w:tbl>
    <w:p w:rsidR="00516B35" w:rsidRPr="004E687F" w:rsidRDefault="00516B35" w:rsidP="00516B35">
      <w:pPr>
        <w:rPr>
          <w:rFonts w:eastAsia="Arial Unicode MS"/>
          <w:color w:val="000000" w:themeColor="text1"/>
        </w:rPr>
      </w:pPr>
    </w:p>
    <w:p w:rsidR="00516B35" w:rsidRPr="004E687F" w:rsidRDefault="00516B35" w:rsidP="00516B35">
      <w:pPr>
        <w:rPr>
          <w:rFonts w:eastAsia="Arial Unicode MS"/>
          <w:i/>
          <w:color w:val="000000" w:themeColor="text1"/>
        </w:rPr>
      </w:pPr>
    </w:p>
    <w:p w:rsidR="00516B35" w:rsidRPr="004E687F" w:rsidRDefault="00516B35" w:rsidP="00516B35">
      <w:pPr>
        <w:jc w:val="right"/>
        <w:rPr>
          <w:rFonts w:eastAsia="Arial Unicode MS"/>
          <w:b/>
          <w:color w:val="000000" w:themeColor="text1"/>
          <w:sz w:val="32"/>
        </w:rPr>
      </w:pPr>
    </w:p>
    <w:p w:rsidR="00516B35" w:rsidRPr="004E687F" w:rsidRDefault="00516B35" w:rsidP="00516B35">
      <w:pPr>
        <w:jc w:val="right"/>
        <w:rPr>
          <w:rFonts w:eastAsia="Arial Unicode MS"/>
          <w:b/>
          <w:color w:val="000000" w:themeColor="text1"/>
        </w:rPr>
      </w:pPr>
    </w:p>
    <w:p w:rsidR="00516B35" w:rsidRPr="004E687F" w:rsidRDefault="00516B35" w:rsidP="00516B35">
      <w:pPr>
        <w:spacing w:after="240"/>
        <w:jc w:val="right"/>
        <w:rPr>
          <w:rFonts w:eastAsia="Arial Unicode MS"/>
          <w:b/>
          <w:color w:val="000000" w:themeColor="text1"/>
          <w:sz w:val="32"/>
          <w:szCs w:val="32"/>
        </w:rPr>
      </w:pPr>
    </w:p>
    <w:p w:rsidR="00516B35" w:rsidRPr="004E687F" w:rsidRDefault="00646C1D" w:rsidP="00516B35">
      <w:pPr>
        <w:pStyle w:val="TM1"/>
        <w:rPr>
          <w:rFonts w:eastAsia="Arial Unicode MS"/>
          <w:color w:val="000000" w:themeColor="text1"/>
        </w:rPr>
      </w:pPr>
      <w:r w:rsidRPr="00646C1D">
        <w:rPr>
          <w:rFonts w:eastAsia="Arial Unicode MS"/>
          <w:i/>
          <w:caps/>
          <w:smallCaps/>
          <w:color w:val="000000" w:themeColor="text1"/>
        </w:rPr>
        <w:fldChar w:fldCharType="begin"/>
      </w:r>
      <w:r w:rsidR="00516B35" w:rsidRPr="004E687F">
        <w:rPr>
          <w:rFonts w:eastAsia="Arial Unicode MS"/>
          <w:i/>
          <w:caps/>
          <w:smallCaps/>
          <w:color w:val="000000" w:themeColor="text1"/>
        </w:rPr>
        <w:instrText xml:space="preserve"> TOC \t "Section VI. Header,1"</w:instrText>
      </w:r>
      <w:r w:rsidRPr="00646C1D">
        <w:rPr>
          <w:rFonts w:eastAsia="Arial Unicode MS"/>
          <w:i/>
          <w:caps/>
          <w:smallCaps/>
          <w:color w:val="000000" w:themeColor="text1"/>
        </w:rPr>
        <w:fldChar w:fldCharType="separate"/>
      </w:r>
    </w:p>
    <w:p w:rsidR="00516B35" w:rsidRPr="004E687F" w:rsidRDefault="00516B35" w:rsidP="00516B35">
      <w:pPr>
        <w:pStyle w:val="TM1"/>
        <w:rPr>
          <w:rFonts w:eastAsia="Arial Unicode MS"/>
          <w:color w:val="000000" w:themeColor="text1"/>
          <w:lang w:eastAsia="en-US"/>
        </w:rPr>
      </w:pPr>
    </w:p>
    <w:p w:rsidR="00516B35" w:rsidRPr="004E687F" w:rsidRDefault="00646C1D" w:rsidP="00516B35">
      <w:pPr>
        <w:pStyle w:val="TM2"/>
        <w:spacing w:after="240"/>
        <w:rPr>
          <w:rFonts w:eastAsia="Arial Unicode MS"/>
          <w:color w:val="000000" w:themeColor="text1"/>
          <w:szCs w:val="32"/>
        </w:rPr>
      </w:pPr>
      <w:r w:rsidRPr="004E687F">
        <w:rPr>
          <w:rFonts w:eastAsia="Arial Unicode MS"/>
          <w:i/>
          <w:caps/>
          <w:smallCaps/>
          <w:color w:val="000000" w:themeColor="text1"/>
          <w:szCs w:val="32"/>
        </w:rPr>
        <w:fldChar w:fldCharType="end"/>
      </w:r>
    </w:p>
    <w:p w:rsidR="00516B35" w:rsidRPr="004E687F" w:rsidRDefault="00516B35" w:rsidP="00516B35">
      <w:pPr>
        <w:pStyle w:val="SectionVIHeader"/>
        <w:rPr>
          <w:rFonts w:eastAsia="Arial Unicode MS" w:cs="Times New Roman"/>
          <w:color w:val="000000" w:themeColor="text1"/>
          <w:lang w:val="fr-FR"/>
        </w:rPr>
      </w:pPr>
      <w:r w:rsidRPr="004E687F">
        <w:rPr>
          <w:rFonts w:eastAsia="Arial Unicode MS" w:cs="Times New Roman"/>
          <w:color w:val="000000" w:themeColor="text1"/>
          <w:lang w:val="fr-FR"/>
        </w:rPr>
        <w:br w:type="page"/>
      </w:r>
    </w:p>
    <w:p w:rsidR="00516B35" w:rsidRPr="004E687F" w:rsidRDefault="00516B35" w:rsidP="00516B35">
      <w:pPr>
        <w:pStyle w:val="Titre1"/>
        <w:pBdr>
          <w:top w:val="single" w:sz="4" w:space="1" w:color="auto"/>
          <w:left w:val="single" w:sz="4" w:space="4" w:color="auto"/>
          <w:bottom w:val="single" w:sz="4" w:space="1" w:color="auto"/>
          <w:right w:val="single" w:sz="4" w:space="4" w:color="auto"/>
        </w:pBdr>
        <w:tabs>
          <w:tab w:val="left" w:pos="720"/>
        </w:tabs>
        <w:spacing w:after="120"/>
        <w:ind w:left="360" w:hanging="360"/>
        <w:rPr>
          <w:rFonts w:ascii="Times New Roman" w:eastAsia="Arial Unicode MS" w:hAnsi="Times New Roman" w:cs="Times New Roman"/>
          <w:sz w:val="24"/>
        </w:rPr>
      </w:pPr>
      <w:bookmarkStart w:id="44" w:name="_Toc38006355"/>
      <w:bookmarkStart w:id="45" w:name="_Toc30837701"/>
      <w:bookmarkStart w:id="46" w:name="_Toc29283880"/>
      <w:bookmarkStart w:id="47" w:name="_Toc29283844"/>
      <w:bookmarkStart w:id="48" w:name="_Toc29266616"/>
      <w:bookmarkStart w:id="49" w:name="_Toc42565922"/>
      <w:bookmarkStart w:id="50" w:name="_Toc29283690"/>
      <w:bookmarkStart w:id="51" w:name="_Toc38006544"/>
      <w:bookmarkStart w:id="52" w:name="_Toc30837763"/>
      <w:bookmarkStart w:id="53" w:name="_Toc29283782"/>
      <w:bookmarkStart w:id="54" w:name="_Toc29266787"/>
      <w:bookmarkStart w:id="55" w:name="_Toc29266436"/>
      <w:bookmarkStart w:id="56" w:name="_Toc217482505"/>
      <w:r w:rsidRPr="004E687F">
        <w:rPr>
          <w:rFonts w:ascii="Times New Roman" w:eastAsia="Arial Unicode MS" w:hAnsi="Times New Roman" w:cs="Times New Roman"/>
          <w:sz w:val="24"/>
        </w:rPr>
        <w:lastRenderedPageBreak/>
        <w:t xml:space="preserve">Chapitre I : Dispositions </w:t>
      </w:r>
      <w:bookmarkEnd w:id="44"/>
      <w:bookmarkEnd w:id="45"/>
      <w:bookmarkEnd w:id="46"/>
      <w:bookmarkEnd w:id="47"/>
      <w:bookmarkEnd w:id="48"/>
      <w:bookmarkEnd w:id="49"/>
      <w:bookmarkEnd w:id="50"/>
      <w:bookmarkEnd w:id="51"/>
      <w:bookmarkEnd w:id="52"/>
      <w:bookmarkEnd w:id="53"/>
      <w:bookmarkEnd w:id="54"/>
      <w:bookmarkEnd w:id="55"/>
      <w:r w:rsidRPr="004E687F">
        <w:rPr>
          <w:rFonts w:ascii="Times New Roman" w:eastAsia="Arial Unicode MS" w:hAnsi="Times New Roman" w:cs="Times New Roman"/>
          <w:sz w:val="24"/>
        </w:rPr>
        <w:t>générales</w:t>
      </w:r>
    </w:p>
    <w:p w:rsidR="00516B35" w:rsidRPr="004E687F" w:rsidRDefault="00516B35" w:rsidP="00516B35">
      <w:pPr>
        <w:pStyle w:val="Titre2"/>
        <w:numPr>
          <w:ilvl w:val="1"/>
          <w:numId w:val="0"/>
        </w:numPr>
        <w:tabs>
          <w:tab w:val="left" w:pos="57"/>
          <w:tab w:val="left" w:pos="792"/>
        </w:tabs>
        <w:spacing w:after="160"/>
        <w:ind w:left="792" w:hanging="432"/>
        <w:rPr>
          <w:rFonts w:ascii="Times New Roman" w:eastAsia="Arial Unicode MS" w:hAnsi="Times New Roman" w:cs="Times New Roman"/>
          <w:sz w:val="24"/>
        </w:rPr>
      </w:pPr>
      <w:bookmarkStart w:id="57" w:name="_Toc29266437"/>
      <w:bookmarkStart w:id="58" w:name="_Toc29266788"/>
      <w:bookmarkStart w:id="59" w:name="_Toc30837764"/>
      <w:bookmarkStart w:id="60" w:name="_Toc29283881"/>
      <w:bookmarkStart w:id="61" w:name="_Toc38006356"/>
      <w:bookmarkStart w:id="62" w:name="_Toc29266617"/>
      <w:bookmarkStart w:id="63" w:name="_Toc29283845"/>
      <w:bookmarkStart w:id="64" w:name="_Toc42565923"/>
      <w:bookmarkStart w:id="65" w:name="_Toc30837702"/>
      <w:bookmarkStart w:id="66" w:name="_Toc29283691"/>
      <w:bookmarkStart w:id="67" w:name="_Toc29283783"/>
      <w:bookmarkStart w:id="68" w:name="_Toc38006545"/>
      <w:bookmarkStart w:id="69" w:name="_Toc514928672"/>
      <w:bookmarkStart w:id="70" w:name="_Toc513438870"/>
      <w:bookmarkStart w:id="71" w:name="_Toc505674758"/>
      <w:r w:rsidRPr="004E687F">
        <w:rPr>
          <w:rFonts w:ascii="Times New Roman" w:eastAsia="Arial Unicode MS" w:hAnsi="Times New Roman" w:cs="Times New Roman"/>
          <w:sz w:val="24"/>
        </w:rPr>
        <w:t>Article 1 : Objet du Cahier des Prescriptions Techniques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16B35" w:rsidRPr="004E687F" w:rsidRDefault="00516B35" w:rsidP="00516B35">
      <w:pPr>
        <w:rPr>
          <w:rFonts w:eastAsia="Arial Unicode MS"/>
          <w:sz w:val="22"/>
          <w:szCs w:val="22"/>
        </w:rPr>
      </w:pPr>
      <w:r w:rsidRPr="004E687F">
        <w:rPr>
          <w:rFonts w:eastAsia="Arial Unicode MS"/>
          <w:sz w:val="22"/>
          <w:szCs w:val="22"/>
        </w:rPr>
        <w:t xml:space="preserve">Le présent CPT a pour objet de préciser les caractéristiques techniques et les conditions de mise en œuvre par l’entreprises attributaire du marché de travaux de réalisation de 46 forages de reconnaissance, dont 14 seront transformés en forages d’exploitation. </w:t>
      </w:r>
    </w:p>
    <w:p w:rsidR="00516B35" w:rsidRPr="004E687F" w:rsidRDefault="00516B35" w:rsidP="00516B35">
      <w:pPr>
        <w:rPr>
          <w:rFonts w:eastAsia="Arial Unicode MS"/>
          <w:b/>
          <w:bCs/>
          <w:sz w:val="22"/>
          <w:szCs w:val="22"/>
          <w:lang w:val="en-GB"/>
        </w:rPr>
      </w:pPr>
      <w:r w:rsidRPr="004E687F">
        <w:rPr>
          <w:rFonts w:eastAsia="Arial Unicode MS"/>
          <w:b/>
          <w:bCs/>
          <w:sz w:val="22"/>
          <w:szCs w:val="22"/>
          <w:lang w:val="en-GB"/>
        </w:rPr>
        <w:t>Lot 1</w:t>
      </w:r>
    </w:p>
    <w:tbl>
      <w:tblPr>
        <w:tblW w:w="8250" w:type="dxa"/>
        <w:tblInd w:w="-20" w:type="dxa"/>
        <w:tblLook w:val="04A0"/>
      </w:tblPr>
      <w:tblGrid>
        <w:gridCol w:w="441"/>
        <w:gridCol w:w="1731"/>
        <w:gridCol w:w="1440"/>
        <w:gridCol w:w="1851"/>
        <w:gridCol w:w="2787"/>
      </w:tblGrid>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jc w:val="center"/>
              <w:textAlignment w:val="center"/>
              <w:rPr>
                <w:rFonts w:eastAsia="Arial Unicode MS"/>
                <w:b/>
                <w:bCs/>
                <w:color w:val="000000"/>
                <w:sz w:val="20"/>
                <w:szCs w:val="20"/>
              </w:rPr>
            </w:pPr>
            <w:bookmarkStart w:id="72" w:name="_Toc29283692"/>
            <w:bookmarkStart w:id="73" w:name="_Toc42565924"/>
            <w:bookmarkStart w:id="74" w:name="_Toc29283784"/>
            <w:bookmarkStart w:id="75" w:name="_Toc29283846"/>
            <w:bookmarkStart w:id="76" w:name="_Toc38006357"/>
            <w:bookmarkStart w:id="77" w:name="_Toc29266438"/>
            <w:bookmarkStart w:id="78" w:name="_Toc29266789"/>
            <w:bookmarkStart w:id="79" w:name="_Toc29283882"/>
            <w:bookmarkStart w:id="80" w:name="_Toc29266618"/>
            <w:bookmarkStart w:id="81" w:name="_Toc30837765"/>
            <w:bookmarkStart w:id="82" w:name="_Toc30837703"/>
            <w:bookmarkStart w:id="83" w:name="_Toc38006546"/>
            <w:r w:rsidRPr="004E687F">
              <w:rPr>
                <w:rFonts w:eastAsia="Arial Unicode MS"/>
                <w:b/>
                <w:bCs/>
                <w:color w:val="000000"/>
                <w:sz w:val="20"/>
                <w:szCs w:val="20"/>
                <w:lang w:val="en-US" w:eastAsia="zh-CN"/>
              </w:rPr>
              <w:t>N°</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Wilaya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Moughataa</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Commune</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Localités</w:t>
            </w:r>
          </w:p>
        </w:tc>
      </w:tr>
      <w:tr w:rsidR="00516B35" w:rsidRPr="004E687F" w:rsidTr="00423A2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rPr>
            </w:pPr>
            <w:r w:rsidRPr="004E687F">
              <w:rPr>
                <w:rFonts w:eastAsia="Arial Unicode MS"/>
                <w:color w:val="000000"/>
                <w:sz w:val="20"/>
                <w:szCs w:val="20"/>
                <w:lang w:val="en-GB" w:eastAsia="zh-CN"/>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Wompou</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Arr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Ould Bemba OuldJiddou</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rPr>
            </w:pPr>
            <w:r w:rsidRPr="004E687F">
              <w:rPr>
                <w:rFonts w:eastAsia="Arial Unicode MS"/>
                <w:color w:val="000000"/>
                <w:sz w:val="20"/>
                <w:szCs w:val="20"/>
                <w:lang w:val="en-GB" w:eastAsia="zh-CN"/>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GB"/>
              </w:rPr>
            </w:pPr>
            <w:r w:rsidRPr="004E687F">
              <w:rPr>
                <w:rFonts w:eastAsia="Arial Unicode MS"/>
                <w:color w:val="000000"/>
                <w:sz w:val="20"/>
                <w:szCs w:val="20"/>
                <w:lang w:val="en-GB"/>
              </w:rPr>
              <w:t>Ghabou</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GB"/>
              </w:rPr>
              <w:t>Ghabou</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rPr>
            </w:pPr>
            <w:r w:rsidRPr="004E687F">
              <w:rPr>
                <w:rFonts w:eastAsia="Arial Unicode MS"/>
                <w:color w:val="2B2B2B"/>
                <w:sz w:val="20"/>
                <w:szCs w:val="20"/>
                <w:lang w:val="en-GB"/>
              </w:rPr>
              <w:t>Arghaw</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rPr>
            </w:pPr>
            <w:r w:rsidRPr="004E687F">
              <w:rPr>
                <w:rFonts w:eastAsia="Arial Unicode MS"/>
                <w:color w:val="000000"/>
                <w:sz w:val="20"/>
                <w:szCs w:val="20"/>
                <w:lang w:val="en-GB" w:eastAsia="zh-CN"/>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Wompou</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Wompou</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rPr>
            </w:pPr>
            <w:r w:rsidRPr="004E687F">
              <w:rPr>
                <w:rFonts w:eastAsia="Arial Unicode MS"/>
                <w:color w:val="2B2B2B"/>
                <w:sz w:val="20"/>
                <w:szCs w:val="20"/>
                <w:lang w:val="en-GB"/>
              </w:rPr>
              <w:t>OuldEramiBedizguene</w:t>
            </w:r>
          </w:p>
        </w:tc>
      </w:tr>
      <w:tr w:rsidR="00516B35" w:rsidRPr="004E687F" w:rsidTr="00423A2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Guidimagha</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GB" w:eastAsia="zh-CN"/>
              </w:rPr>
              <w:t>Selibaby</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GB" w:eastAsia="zh-CN"/>
              </w:rPr>
            </w:pPr>
            <w:r w:rsidRPr="004E687F">
              <w:rPr>
                <w:rFonts w:eastAsia="Arial Unicode MS"/>
                <w:color w:val="000000"/>
                <w:sz w:val="20"/>
                <w:szCs w:val="20"/>
                <w:lang w:val="en-GB" w:eastAsia="zh-CN"/>
              </w:rPr>
              <w:t>Gouraye</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eastAsia="zh-CN"/>
              </w:rPr>
            </w:pPr>
            <w:r w:rsidRPr="004E687F">
              <w:rPr>
                <w:rFonts w:eastAsia="Arial Unicode MS"/>
                <w:color w:val="2B2B2B"/>
                <w:sz w:val="20"/>
                <w:szCs w:val="20"/>
                <w:lang w:val="en-GB" w:eastAsia="zh-CN"/>
              </w:rPr>
              <w:t>Campement</w:t>
            </w:r>
          </w:p>
        </w:tc>
      </w:tr>
      <w:tr w:rsidR="00516B35" w:rsidRPr="004E687F" w:rsidTr="00423A2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Guidimagha</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GB"/>
              </w:rPr>
              <w:t>Ghabou</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GB"/>
              </w:rPr>
              <w:t>Ghabou</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eastAsia="zh-CN"/>
              </w:rPr>
            </w:pPr>
            <w:r w:rsidRPr="004E687F">
              <w:rPr>
                <w:rFonts w:eastAsia="Arial Unicode MS"/>
                <w:color w:val="2B2B2B"/>
                <w:sz w:val="20"/>
                <w:szCs w:val="20"/>
                <w:lang w:val="en-GB" w:eastAsia="zh-CN"/>
              </w:rPr>
              <w:t>Goupu Modi 1</w:t>
            </w:r>
          </w:p>
        </w:tc>
      </w:tr>
    </w:tbl>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Pr>
        <w:rPr>
          <w:rFonts w:eastAsia="Arial Unicode MS"/>
          <w:b/>
          <w:bCs/>
          <w:sz w:val="22"/>
          <w:szCs w:val="22"/>
          <w:lang w:val="en-GB"/>
        </w:rPr>
      </w:pPr>
      <w:r w:rsidRPr="004E687F">
        <w:rPr>
          <w:rFonts w:eastAsia="Arial Unicode MS"/>
          <w:b/>
          <w:bCs/>
          <w:sz w:val="22"/>
          <w:szCs w:val="22"/>
          <w:lang w:val="en-GB"/>
        </w:rPr>
        <w:t>Lot 2</w:t>
      </w:r>
    </w:p>
    <w:tbl>
      <w:tblPr>
        <w:tblW w:w="8250" w:type="dxa"/>
        <w:tblInd w:w="-20" w:type="dxa"/>
        <w:tblLook w:val="04A0"/>
      </w:tblPr>
      <w:tblGrid>
        <w:gridCol w:w="441"/>
        <w:gridCol w:w="1731"/>
        <w:gridCol w:w="1440"/>
        <w:gridCol w:w="1851"/>
        <w:gridCol w:w="2787"/>
      </w:tblGrid>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jc w:val="center"/>
              <w:textAlignment w:val="center"/>
              <w:rPr>
                <w:rFonts w:eastAsia="Arial Unicode MS"/>
                <w:b/>
                <w:bCs/>
                <w:color w:val="000000"/>
                <w:sz w:val="20"/>
                <w:szCs w:val="20"/>
              </w:rPr>
            </w:pPr>
            <w:r w:rsidRPr="004E687F">
              <w:rPr>
                <w:rFonts w:eastAsia="Arial Unicode MS"/>
                <w:b/>
                <w:bCs/>
                <w:color w:val="000000"/>
                <w:sz w:val="20"/>
                <w:szCs w:val="20"/>
                <w:lang w:val="en-US" w:eastAsia="zh-CN"/>
              </w:rPr>
              <w:t>N°</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Wilaya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Moughataa</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Commune</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Localités</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rPr>
            </w:pPr>
            <w:r w:rsidRPr="004E687F">
              <w:rPr>
                <w:rFonts w:eastAsia="Arial Unicode MS"/>
                <w:color w:val="000000"/>
                <w:sz w:val="20"/>
                <w:szCs w:val="20"/>
                <w:lang w:val="en-GB" w:eastAsia="zh-CN"/>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Wompou</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Agoueinitt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Noumel</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rPr>
            </w:pPr>
            <w:r w:rsidRPr="004E687F">
              <w:rPr>
                <w:rFonts w:eastAsia="Arial Unicode MS"/>
                <w:color w:val="000000"/>
                <w:sz w:val="20"/>
                <w:szCs w:val="20"/>
                <w:lang w:val="en-GB" w:eastAsia="zh-CN"/>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Wompou</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Agoueinitt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SelkaYouba</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rPr>
            </w:pPr>
            <w:r w:rsidRPr="004E687F">
              <w:rPr>
                <w:rFonts w:eastAsia="Arial Unicode MS"/>
                <w:color w:val="000000"/>
                <w:sz w:val="20"/>
                <w:szCs w:val="20"/>
                <w:lang w:val="en-GB" w:eastAsia="zh-CN"/>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Guidimagha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OuldYenge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Tektake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Zaghre</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Guidimagha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GB" w:eastAsia="zh-CN"/>
              </w:rPr>
            </w:pPr>
            <w:r w:rsidRPr="004E687F">
              <w:rPr>
                <w:rFonts w:eastAsia="Arial Unicode MS"/>
                <w:color w:val="000000"/>
                <w:sz w:val="20"/>
                <w:szCs w:val="20"/>
                <w:lang w:val="en-GB" w:eastAsia="zh-CN"/>
              </w:rPr>
              <w:t>Selibaby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GB" w:eastAsia="zh-CN"/>
              </w:rPr>
            </w:pPr>
            <w:r w:rsidRPr="004E687F">
              <w:rPr>
                <w:rFonts w:eastAsia="Arial Unicode MS"/>
                <w:color w:val="000000"/>
                <w:sz w:val="20"/>
                <w:szCs w:val="20"/>
                <w:lang w:val="en-GB" w:eastAsia="zh-CN"/>
              </w:rPr>
              <w:t>WoulouMboni</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eastAsia="zh-CN"/>
              </w:rPr>
            </w:pPr>
            <w:r w:rsidRPr="004E687F">
              <w:rPr>
                <w:rFonts w:eastAsia="Arial Unicode MS"/>
                <w:color w:val="2B2B2B"/>
                <w:sz w:val="20"/>
                <w:szCs w:val="20"/>
                <w:lang w:val="en-GB" w:eastAsia="zh-CN"/>
              </w:rPr>
              <w:t>HseyLeatach</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Guidimagha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GB"/>
              </w:rPr>
              <w:t>Ghabou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GB" w:eastAsia="zh-CN"/>
              </w:rPr>
            </w:pPr>
            <w:r w:rsidRPr="004E687F">
              <w:rPr>
                <w:rFonts w:eastAsia="Arial Unicode MS"/>
                <w:color w:val="000000"/>
                <w:sz w:val="20"/>
                <w:szCs w:val="20"/>
                <w:lang w:val="en-GB" w:eastAsia="zh-CN"/>
              </w:rPr>
              <w:t>Bauydiam</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GB" w:eastAsia="zh-CN"/>
              </w:rPr>
            </w:pPr>
            <w:r w:rsidRPr="004E687F">
              <w:rPr>
                <w:rFonts w:eastAsia="Arial Unicode MS"/>
                <w:color w:val="2B2B2B"/>
                <w:sz w:val="20"/>
                <w:szCs w:val="20"/>
                <w:lang w:val="en-GB" w:eastAsia="zh-CN"/>
              </w:rPr>
              <w:t>Chekata</w:t>
            </w:r>
          </w:p>
        </w:tc>
      </w:tr>
    </w:tbl>
    <w:p w:rsidR="00516B35" w:rsidRPr="004E687F" w:rsidRDefault="00516B35" w:rsidP="00516B35"/>
    <w:p w:rsidR="00516B35" w:rsidRPr="004E687F" w:rsidRDefault="00516B35" w:rsidP="00516B35">
      <w:pPr>
        <w:rPr>
          <w:rFonts w:eastAsia="Arial Unicode MS"/>
          <w:b/>
          <w:bCs/>
          <w:sz w:val="22"/>
          <w:szCs w:val="22"/>
          <w:lang w:val="en-GB"/>
        </w:rPr>
      </w:pPr>
      <w:r w:rsidRPr="004E687F">
        <w:rPr>
          <w:rFonts w:eastAsia="Arial Unicode MS"/>
          <w:b/>
          <w:bCs/>
          <w:sz w:val="22"/>
          <w:szCs w:val="22"/>
          <w:lang w:val="en-GB"/>
        </w:rPr>
        <w:t>Lot 3</w:t>
      </w:r>
    </w:p>
    <w:tbl>
      <w:tblPr>
        <w:tblW w:w="8250" w:type="dxa"/>
        <w:tblInd w:w="-20" w:type="dxa"/>
        <w:tblLook w:val="04A0"/>
      </w:tblPr>
      <w:tblGrid>
        <w:gridCol w:w="441"/>
        <w:gridCol w:w="1731"/>
        <w:gridCol w:w="1440"/>
        <w:gridCol w:w="1851"/>
        <w:gridCol w:w="2787"/>
      </w:tblGrid>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jc w:val="center"/>
              <w:textAlignment w:val="center"/>
              <w:rPr>
                <w:rFonts w:eastAsia="Arial Unicode MS"/>
                <w:b/>
                <w:bCs/>
                <w:color w:val="000000"/>
                <w:sz w:val="20"/>
                <w:szCs w:val="20"/>
              </w:rPr>
            </w:pPr>
            <w:r w:rsidRPr="004E687F">
              <w:rPr>
                <w:rFonts w:eastAsia="Arial Unicode MS"/>
                <w:b/>
                <w:bCs/>
                <w:color w:val="000000"/>
                <w:sz w:val="20"/>
                <w:szCs w:val="20"/>
                <w:lang w:val="en-US" w:eastAsia="zh-CN"/>
              </w:rPr>
              <w:t>N°</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Wilaya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Moughataa</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Commune</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jc w:val="center"/>
              <w:textAlignment w:val="bottom"/>
              <w:rPr>
                <w:rFonts w:eastAsia="Arial Unicode MS"/>
                <w:b/>
                <w:bCs/>
                <w:color w:val="000000"/>
                <w:sz w:val="20"/>
                <w:szCs w:val="20"/>
              </w:rPr>
            </w:pPr>
            <w:r w:rsidRPr="004E687F">
              <w:rPr>
                <w:rFonts w:eastAsia="Arial Unicode MS"/>
                <w:b/>
                <w:bCs/>
                <w:color w:val="000000"/>
                <w:sz w:val="20"/>
                <w:szCs w:val="20"/>
                <w:lang w:val="en-US" w:eastAsia="zh-CN"/>
              </w:rPr>
              <w:t>Localités</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rPr>
            </w:pPr>
            <w:r w:rsidRPr="004E687F">
              <w:rPr>
                <w:rFonts w:eastAsia="Arial Unicode MS"/>
                <w:color w:val="000000"/>
                <w:sz w:val="20"/>
                <w:szCs w:val="20"/>
                <w:lang w:val="en-GB" w:eastAsia="zh-CN"/>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Brakna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Male</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Male</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OuedVerouel</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rPr>
            </w:pPr>
            <w:r w:rsidRPr="004E687F">
              <w:rPr>
                <w:rFonts w:eastAsia="Arial Unicode MS"/>
                <w:color w:val="000000"/>
                <w:sz w:val="20"/>
                <w:szCs w:val="20"/>
                <w:lang w:val="en-GB"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Brakna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rPr>
            </w:pPr>
            <w:r w:rsidRPr="004E687F">
              <w:rPr>
                <w:rFonts w:eastAsia="Arial Unicode MS"/>
                <w:color w:val="000000"/>
                <w:sz w:val="20"/>
                <w:szCs w:val="20"/>
                <w:lang w:val="en-US" w:eastAsia="zh-CN"/>
              </w:rPr>
              <w:t>Bennar</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Hodh El Gharbi</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Tamchekett</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Sava</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US" w:eastAsia="zh-CN"/>
              </w:rPr>
            </w:pPr>
            <w:r w:rsidRPr="004E687F">
              <w:rPr>
                <w:rFonts w:eastAsia="Arial Unicode MS"/>
                <w:color w:val="2B2B2B"/>
                <w:sz w:val="20"/>
                <w:szCs w:val="20"/>
                <w:lang w:val="en-US" w:eastAsia="zh-CN"/>
              </w:rPr>
              <w:t>Djoube</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val="en-GB" w:eastAsia="zh-CN"/>
              </w:rPr>
            </w:pPr>
            <w:r w:rsidRPr="004E687F">
              <w:rPr>
                <w:rFonts w:eastAsia="Arial Unicode MS"/>
                <w:color w:val="000000"/>
                <w:sz w:val="20"/>
                <w:szCs w:val="20"/>
                <w:lang w:val="en-GB" w:eastAsia="zh-CN"/>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Hodh El Gharbi</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Tamchekett</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val="en-US" w:eastAsia="zh-CN"/>
              </w:rPr>
              <w:t>Radhi</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val="en-US" w:eastAsia="zh-CN"/>
              </w:rPr>
            </w:pPr>
            <w:r w:rsidRPr="004E687F">
              <w:rPr>
                <w:rFonts w:eastAsia="Arial Unicode MS"/>
                <w:color w:val="2B2B2B"/>
                <w:sz w:val="20"/>
                <w:szCs w:val="20"/>
                <w:lang w:val="en-US" w:eastAsia="zh-CN"/>
              </w:rPr>
              <w:t>EgueniElemineHamadeya</w:t>
            </w:r>
          </w:p>
        </w:tc>
      </w:tr>
      <w:tr w:rsidR="00516B35" w:rsidRPr="004E687F" w:rsidTr="00423A2C">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6B35" w:rsidRPr="004E687F" w:rsidRDefault="00516B35" w:rsidP="00423A2C">
            <w:pPr>
              <w:jc w:val="center"/>
              <w:textAlignment w:val="center"/>
              <w:rPr>
                <w:rFonts w:eastAsia="Arial Unicode MS"/>
                <w:color w:val="000000"/>
                <w:sz w:val="20"/>
                <w:szCs w:val="20"/>
                <w:lang w:eastAsia="zh-CN"/>
              </w:rPr>
            </w:pPr>
            <w:r w:rsidRPr="004E687F">
              <w:rPr>
                <w:rFonts w:eastAsia="Arial Unicode MS"/>
                <w:color w:val="000000"/>
                <w:sz w:val="20"/>
                <w:szCs w:val="20"/>
                <w:lang w:eastAsia="zh-CN"/>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B35" w:rsidRPr="004E687F" w:rsidRDefault="00516B35" w:rsidP="00423A2C">
            <w:pPr>
              <w:textAlignment w:val="bottom"/>
              <w:rPr>
                <w:rFonts w:eastAsia="Arial Unicode MS"/>
                <w:color w:val="000000"/>
                <w:sz w:val="20"/>
                <w:szCs w:val="20"/>
                <w:lang w:eastAsia="zh-CN"/>
              </w:rPr>
            </w:pPr>
            <w:r w:rsidRPr="004E687F">
              <w:rPr>
                <w:rFonts w:eastAsia="Arial Unicode MS"/>
                <w:color w:val="000000"/>
                <w:sz w:val="20"/>
                <w:szCs w:val="20"/>
                <w:lang w:eastAsia="zh-CN"/>
              </w:rPr>
              <w:t>Hodh Chargui</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eastAsia="zh-CN"/>
              </w:rPr>
            </w:pPr>
            <w:r w:rsidRPr="004E687F">
              <w:rPr>
                <w:rFonts w:eastAsia="Arial Unicode MS"/>
                <w:color w:val="000000"/>
                <w:sz w:val="20"/>
                <w:szCs w:val="20"/>
                <w:lang w:eastAsia="zh-CN"/>
              </w:rPr>
              <w:t>Aoeinatt Zbel</w:t>
            </w:r>
          </w:p>
        </w:tc>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6B35" w:rsidRPr="004E687F" w:rsidRDefault="00516B35" w:rsidP="00423A2C">
            <w:pPr>
              <w:textAlignment w:val="bottom"/>
              <w:rPr>
                <w:rFonts w:eastAsia="Arial Unicode MS"/>
                <w:color w:val="000000"/>
                <w:sz w:val="20"/>
                <w:szCs w:val="20"/>
                <w:lang w:val="en-US" w:eastAsia="zh-CN"/>
              </w:rPr>
            </w:pPr>
            <w:r w:rsidRPr="004E687F">
              <w:rPr>
                <w:rFonts w:eastAsia="Arial Unicode MS"/>
                <w:color w:val="000000"/>
                <w:sz w:val="20"/>
                <w:szCs w:val="20"/>
                <w:lang w:eastAsia="zh-CN"/>
              </w:rPr>
              <w:t>Aoeinatt Zbel</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B35" w:rsidRPr="004E687F" w:rsidRDefault="00516B35" w:rsidP="00423A2C">
            <w:pPr>
              <w:textAlignment w:val="center"/>
              <w:rPr>
                <w:rFonts w:eastAsia="Arial Unicode MS"/>
                <w:color w:val="2B2B2B"/>
                <w:sz w:val="20"/>
                <w:szCs w:val="20"/>
                <w:lang w:eastAsia="zh-CN"/>
              </w:rPr>
            </w:pPr>
            <w:r w:rsidRPr="004E687F">
              <w:rPr>
                <w:rFonts w:eastAsia="Arial Unicode MS"/>
                <w:color w:val="000000"/>
                <w:sz w:val="20"/>
                <w:szCs w:val="20"/>
                <w:lang w:eastAsia="zh-CN"/>
              </w:rPr>
              <w:t>Aoeinatt Zbel (Hey Garage)</w:t>
            </w:r>
          </w:p>
        </w:tc>
      </w:tr>
    </w:tbl>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r w:rsidRPr="004E687F">
        <w:rPr>
          <w:rFonts w:ascii="Times New Roman" w:eastAsia="Arial Unicode MS" w:hAnsi="Times New Roman" w:cs="Times New Roman"/>
          <w:sz w:val="24"/>
        </w:rPr>
        <w:t>Article 2 : Nature des travaux</w:t>
      </w:r>
      <w:bookmarkEnd w:id="72"/>
      <w:bookmarkEnd w:id="73"/>
      <w:bookmarkEnd w:id="74"/>
      <w:bookmarkEnd w:id="75"/>
      <w:bookmarkEnd w:id="76"/>
      <w:bookmarkEnd w:id="77"/>
      <w:bookmarkEnd w:id="78"/>
      <w:bookmarkEnd w:id="79"/>
      <w:bookmarkEnd w:id="80"/>
      <w:bookmarkEnd w:id="81"/>
      <w:bookmarkEnd w:id="82"/>
      <w:bookmarkEnd w:id="83"/>
    </w:p>
    <w:p w:rsidR="00516B35" w:rsidRPr="004E687F" w:rsidRDefault="00516B35" w:rsidP="00516B35">
      <w:pPr>
        <w:rPr>
          <w:rFonts w:eastAsia="Arial Unicode MS"/>
          <w:b/>
          <w:i/>
          <w:u w:val="single"/>
        </w:rPr>
      </w:pPr>
      <w:r w:rsidRPr="004E687F">
        <w:rPr>
          <w:rFonts w:eastAsia="Arial Unicode MS"/>
          <w:b/>
          <w:i/>
          <w:u w:val="single"/>
        </w:rPr>
        <w:t xml:space="preserve">Travaux de forages équipés : </w:t>
      </w:r>
    </w:p>
    <w:p w:rsidR="00516B35" w:rsidRPr="004E687F" w:rsidRDefault="00516B35" w:rsidP="00516B35">
      <w:pPr>
        <w:rPr>
          <w:rFonts w:eastAsia="Arial Unicode MS"/>
        </w:rPr>
      </w:pPr>
      <w:r w:rsidRPr="004E687F">
        <w:rPr>
          <w:rFonts w:eastAsia="Arial Unicode MS"/>
        </w:rPr>
        <w:t>Les travaux portent sur la réalisation de forages dans les localités listées dans le tableau ci-dessus.</w:t>
      </w:r>
    </w:p>
    <w:p w:rsidR="00516B35" w:rsidRPr="004E687F" w:rsidRDefault="00516B35" w:rsidP="00516B35">
      <w:pPr>
        <w:spacing w:before="120"/>
        <w:rPr>
          <w:rFonts w:eastAsia="Arial Unicode MS"/>
          <w:szCs w:val="22"/>
        </w:rPr>
      </w:pPr>
      <w:r w:rsidRPr="004E687F">
        <w:rPr>
          <w:rFonts w:eastAsia="Arial Unicode MS"/>
          <w:szCs w:val="22"/>
        </w:rPr>
        <w:t>Les forages à réaliser auront une profondeur moyenne de 120m et pouvant aller jusqu’à 300m en quelques endroits spécifiques.</w:t>
      </w:r>
    </w:p>
    <w:p w:rsidR="00516B35" w:rsidRPr="004E687F" w:rsidRDefault="00516B35" w:rsidP="00516B35">
      <w:pPr>
        <w:rPr>
          <w:rFonts w:eastAsia="Arial Unicode MS"/>
          <w:b/>
          <w:snapToGrid w:val="0"/>
        </w:rPr>
      </w:pPr>
    </w:p>
    <w:p w:rsidR="00516B35" w:rsidRPr="004E687F" w:rsidRDefault="00516B35" w:rsidP="00516B35">
      <w:pPr>
        <w:rPr>
          <w:rFonts w:eastAsia="Arial Unicode MS"/>
          <w:snapToGrid w:val="0"/>
        </w:rPr>
      </w:pPr>
      <w:r w:rsidRPr="004E687F">
        <w:rPr>
          <w:rFonts w:eastAsia="Arial Unicode MS"/>
          <w:snapToGrid w:val="0"/>
        </w:rPr>
        <w:lastRenderedPageBreak/>
        <w:t xml:space="preserve">Les caractéristiques spécifiques de chaque forage seront précisées par l’Ingénieur Hydrogéologue chargé de la direction et du contrôle des travaux. </w:t>
      </w:r>
    </w:p>
    <w:p w:rsidR="00516B35" w:rsidRPr="004E687F" w:rsidRDefault="00516B35" w:rsidP="00516B35">
      <w:pPr>
        <w:rPr>
          <w:rFonts w:eastAsia="Arial Unicode MS"/>
          <w:snapToGrid w:val="0"/>
        </w:rPr>
      </w:pPr>
      <w:r w:rsidRPr="004E687F">
        <w:rPr>
          <w:rFonts w:eastAsia="Arial Unicode MS"/>
          <w:snapToGrid w:val="0"/>
        </w:rPr>
        <w:t xml:space="preserve">Les forages destinés à l’exploitation seront équipés en tubes PVC </w:t>
      </w:r>
      <w:r w:rsidRPr="004E687F">
        <w:rPr>
          <w:rFonts w:eastAsia="Arial Unicode MS"/>
          <w:b/>
          <w:snapToGrid w:val="0"/>
        </w:rPr>
        <w:t>6" ;</w:t>
      </w:r>
      <w:r w:rsidRPr="004E687F">
        <w:rPr>
          <w:rFonts w:eastAsia="Arial Unicode MS"/>
          <w:snapToGrid w:val="0"/>
        </w:rPr>
        <w:t xml:space="preserve"> Les prestations comprennent le soufflage des forages, l’analyse de l’eau obtenue, et les essais de Pompage (par paliers et de longue durée). :</w:t>
      </w:r>
    </w:p>
    <w:p w:rsidR="00516B35" w:rsidRPr="004E687F" w:rsidRDefault="00516B35" w:rsidP="00516B35">
      <w:pPr>
        <w:rPr>
          <w:rFonts w:eastAsia="Arial Unicode MS"/>
          <w:b/>
          <w:i/>
        </w:rPr>
      </w:pPr>
    </w:p>
    <w:p w:rsidR="00516B35" w:rsidRPr="004E687F" w:rsidRDefault="00516B35" w:rsidP="0026751B">
      <w:pPr>
        <w:numPr>
          <w:ilvl w:val="0"/>
          <w:numId w:val="19"/>
        </w:numPr>
        <w:jc w:val="both"/>
        <w:rPr>
          <w:rFonts w:eastAsia="Arial Unicode MS"/>
          <w:bCs/>
        </w:rPr>
      </w:pPr>
      <w:r w:rsidRPr="004E687F">
        <w:rPr>
          <w:rFonts w:eastAsia="Arial Unicode MS"/>
          <w:bCs/>
        </w:rPr>
        <w:t>Foration au rotary (Recouvrements) et au MFT ;</w:t>
      </w:r>
    </w:p>
    <w:p w:rsidR="00516B35" w:rsidRPr="004E687F" w:rsidRDefault="00516B35" w:rsidP="0026751B">
      <w:pPr>
        <w:numPr>
          <w:ilvl w:val="0"/>
          <w:numId w:val="19"/>
        </w:numPr>
        <w:jc w:val="both"/>
        <w:rPr>
          <w:rFonts w:eastAsia="Arial Unicode MS"/>
          <w:bCs/>
        </w:rPr>
      </w:pPr>
      <w:r w:rsidRPr="004E687F">
        <w:rPr>
          <w:rFonts w:eastAsia="Arial Unicode MS"/>
          <w:bCs/>
        </w:rPr>
        <w:t>Équipement du forage en PVC 6" ;</w:t>
      </w:r>
    </w:p>
    <w:p w:rsidR="00516B35" w:rsidRPr="004E687F" w:rsidRDefault="00516B35" w:rsidP="0026751B">
      <w:pPr>
        <w:numPr>
          <w:ilvl w:val="0"/>
          <w:numId w:val="19"/>
        </w:numPr>
        <w:jc w:val="both"/>
        <w:rPr>
          <w:rFonts w:eastAsia="Arial Unicode MS"/>
          <w:bCs/>
        </w:rPr>
      </w:pPr>
      <w:r w:rsidRPr="004E687F">
        <w:rPr>
          <w:rFonts w:eastAsia="Arial Unicode MS"/>
          <w:bCs/>
        </w:rPr>
        <w:t>Développement à l’air lift ;</w:t>
      </w:r>
    </w:p>
    <w:p w:rsidR="00516B35" w:rsidRPr="004E687F" w:rsidRDefault="00516B35" w:rsidP="0026751B">
      <w:pPr>
        <w:numPr>
          <w:ilvl w:val="0"/>
          <w:numId w:val="19"/>
        </w:numPr>
        <w:jc w:val="both"/>
        <w:rPr>
          <w:rFonts w:eastAsia="Arial Unicode MS"/>
          <w:bCs/>
        </w:rPr>
      </w:pPr>
      <w:r w:rsidRPr="004E687F">
        <w:rPr>
          <w:rFonts w:eastAsia="Arial Unicode MS"/>
          <w:bCs/>
        </w:rPr>
        <w:t>Réalisation des essais de pompage par palier, et de longue durée.</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84" w:name="_Toc29283847"/>
      <w:bookmarkStart w:id="85" w:name="_Toc38006358"/>
      <w:bookmarkStart w:id="86" w:name="_Toc29283883"/>
      <w:bookmarkStart w:id="87" w:name="_Toc30837704"/>
      <w:bookmarkStart w:id="88" w:name="_Toc29266439"/>
      <w:bookmarkStart w:id="89" w:name="_Toc38006547"/>
      <w:bookmarkStart w:id="90" w:name="_Toc42565925"/>
      <w:bookmarkStart w:id="91" w:name="_Toc30837766"/>
      <w:bookmarkStart w:id="92" w:name="_Toc29266619"/>
      <w:bookmarkStart w:id="93" w:name="_Toc29266790"/>
      <w:bookmarkStart w:id="94" w:name="_Toc29283785"/>
      <w:bookmarkStart w:id="95" w:name="_Toc29283693"/>
      <w:r w:rsidRPr="004E687F">
        <w:rPr>
          <w:rFonts w:ascii="Times New Roman" w:eastAsia="Arial Unicode MS" w:hAnsi="Times New Roman" w:cs="Times New Roman"/>
          <w:sz w:val="24"/>
        </w:rPr>
        <w:t>Article 3 : Responsabilités de l’entrepreneur</w:t>
      </w:r>
      <w:bookmarkEnd w:id="84"/>
      <w:bookmarkEnd w:id="85"/>
      <w:bookmarkEnd w:id="86"/>
      <w:bookmarkEnd w:id="87"/>
      <w:bookmarkEnd w:id="88"/>
      <w:bookmarkEnd w:id="89"/>
      <w:bookmarkEnd w:id="90"/>
      <w:bookmarkEnd w:id="91"/>
      <w:bookmarkEnd w:id="92"/>
      <w:bookmarkEnd w:id="93"/>
      <w:bookmarkEnd w:id="94"/>
      <w:bookmarkEnd w:id="95"/>
    </w:p>
    <w:p w:rsidR="00516B35" w:rsidRPr="004E687F" w:rsidRDefault="00516B35" w:rsidP="00516B35">
      <w:pPr>
        <w:rPr>
          <w:rFonts w:eastAsia="Arial Unicode MS"/>
        </w:rPr>
      </w:pPr>
      <w:r w:rsidRPr="004E687F">
        <w:rPr>
          <w:rFonts w:eastAsia="Arial Unicode MS"/>
        </w:rPr>
        <w:t>La fourniture des matériaux, matériels et équipements et leur mise en œuvre sont de l’essence même de la profession d’entrepreneur ; ce dernier est le seul responsable du désordre pouvant résulter de l’une ou de l’autre cause, sans pouvoir se décharger au préjudice du maître d’œuvre de tout ou partie de cette responsabilité.</w:t>
      </w:r>
    </w:p>
    <w:p w:rsidR="00516B35" w:rsidRPr="004E687F" w:rsidRDefault="00516B35" w:rsidP="00516B35">
      <w:pPr>
        <w:rPr>
          <w:rFonts w:eastAsia="Arial Unicode MS"/>
        </w:rPr>
      </w:pPr>
      <w:r w:rsidRPr="004E687F">
        <w:rPr>
          <w:rFonts w:eastAsia="Arial Unicode MS"/>
        </w:rPr>
        <w:t>Dans tous les cas, l’entrepreneur assumera la responsabilité de l’exécution du projet proposé par l’administration ou des modifications qu’il proposera.</w:t>
      </w:r>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rPr>
      </w:pPr>
      <w:r w:rsidRPr="004E687F">
        <w:rPr>
          <w:rFonts w:eastAsia="Arial Unicode MS"/>
        </w:rPr>
        <w:t>L’Entrepreneur est le seul responsable de la sécurité sur le chantier. A cet effet il soit prendre toutes les mesures nécessaires afin d’éviter tout dommage ou préjudice aux personnes le chantier ou à des tiers. Il sera tenu responsable pour indemniser tout dommage ou dégâts à des tiers.</w:t>
      </w:r>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rPr>
      </w:pPr>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rPr>
      </w:pPr>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96" w:name="_Toc42565926"/>
      <w:bookmarkStart w:id="97" w:name="_Toc29283694"/>
      <w:bookmarkStart w:id="98" w:name="_Toc30837705"/>
      <w:bookmarkStart w:id="99" w:name="_Toc29266440"/>
      <w:bookmarkStart w:id="100" w:name="_Toc29283786"/>
      <w:bookmarkStart w:id="101" w:name="_Toc29283884"/>
      <w:bookmarkStart w:id="102" w:name="_Toc29283848"/>
      <w:bookmarkStart w:id="103" w:name="_Toc30837767"/>
      <w:bookmarkStart w:id="104" w:name="_Toc29266620"/>
      <w:bookmarkStart w:id="105" w:name="_Toc38006359"/>
      <w:bookmarkStart w:id="106" w:name="_Toc38006548"/>
      <w:bookmarkStart w:id="107" w:name="_Toc29266791"/>
      <w:r w:rsidRPr="004E687F">
        <w:rPr>
          <w:rFonts w:ascii="Times New Roman" w:eastAsia="Arial Unicode MS" w:hAnsi="Times New Roman" w:cs="Times New Roman"/>
          <w:sz w:val="24"/>
        </w:rPr>
        <w:t>Article 4 : Surveillance des travaux</w:t>
      </w:r>
      <w:bookmarkEnd w:id="96"/>
      <w:bookmarkEnd w:id="97"/>
      <w:bookmarkEnd w:id="98"/>
      <w:bookmarkEnd w:id="99"/>
      <w:bookmarkEnd w:id="100"/>
      <w:bookmarkEnd w:id="101"/>
      <w:bookmarkEnd w:id="102"/>
      <w:bookmarkEnd w:id="103"/>
      <w:bookmarkEnd w:id="104"/>
      <w:bookmarkEnd w:id="105"/>
      <w:bookmarkEnd w:id="106"/>
      <w:bookmarkEnd w:id="107"/>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rPr>
      </w:pPr>
      <w:r w:rsidRPr="004E687F">
        <w:rPr>
          <w:rFonts w:eastAsia="Arial Unicode MS"/>
        </w:rPr>
        <w:t xml:space="preserve">Le Maître d’œuvre chargé par </w:t>
      </w:r>
      <w:r w:rsidRPr="004E687F">
        <w:rPr>
          <w:rFonts w:eastAsia="Arial Unicode MS"/>
          <w:b/>
        </w:rPr>
        <w:t xml:space="preserve">TAAZOUR </w:t>
      </w:r>
      <w:r w:rsidRPr="004E687F">
        <w:rPr>
          <w:rFonts w:eastAsia="Arial Unicode MS"/>
        </w:rPr>
        <w:t>de diriger et contrôler les travaux sont les bureaux qui ont réalisé les études ou des bureaux qui ont des contrats de suivi selon chaque cas</w:t>
      </w:r>
    </w:p>
    <w:p w:rsidR="00516B35" w:rsidRPr="004E687F" w:rsidRDefault="00516B35" w:rsidP="00516B35">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bCs/>
          <w:sz w:val="24"/>
        </w:rPr>
      </w:pPr>
      <w:r w:rsidRPr="004E687F">
        <w:rPr>
          <w:rFonts w:eastAsia="Arial Unicode MS"/>
          <w:bCs/>
          <w:sz w:val="24"/>
        </w:rPr>
        <w:t>Il sera désigné dans ce qui suit par «</w:t>
      </w:r>
      <w:r w:rsidRPr="004E687F">
        <w:rPr>
          <w:rFonts w:eastAsia="Arial Unicode MS"/>
          <w:b/>
          <w:iCs/>
          <w:sz w:val="24"/>
        </w:rPr>
        <w:t>l’Ingénieur conseil</w:t>
      </w:r>
      <w:r w:rsidRPr="004E687F">
        <w:rPr>
          <w:rFonts w:eastAsia="Arial Unicode MS"/>
          <w:b/>
          <w:i/>
          <w:iCs/>
          <w:sz w:val="24"/>
        </w:rPr>
        <w:t>»</w:t>
      </w:r>
      <w:r w:rsidRPr="004E687F">
        <w:rPr>
          <w:rFonts w:eastAsia="Arial Unicode MS"/>
          <w:bCs/>
          <w:sz w:val="24"/>
        </w:rPr>
        <w:t xml:space="preserve"> ou «</w:t>
      </w:r>
      <w:r w:rsidRPr="004E687F">
        <w:rPr>
          <w:rFonts w:eastAsia="Arial Unicode MS"/>
          <w:b/>
          <w:iCs/>
          <w:sz w:val="24"/>
        </w:rPr>
        <w:t>le bureau de contrôle</w:t>
      </w:r>
      <w:r w:rsidRPr="004E687F">
        <w:rPr>
          <w:rFonts w:eastAsia="Arial Unicode MS"/>
          <w:bCs/>
          <w:sz w:val="24"/>
        </w:rPr>
        <w:t>»</w:t>
      </w:r>
    </w:p>
    <w:p w:rsidR="00516B35" w:rsidRPr="004E687F" w:rsidRDefault="00516B35" w:rsidP="0026751B">
      <w:pPr>
        <w:numPr>
          <w:ilvl w:val="0"/>
          <w:numId w:val="20"/>
        </w:numPr>
        <w:spacing w:after="80"/>
        <w:jc w:val="both"/>
        <w:rPr>
          <w:rFonts w:eastAsia="Arial Unicode MS"/>
        </w:rPr>
      </w:pPr>
      <w:r w:rsidRPr="004E687F">
        <w:rPr>
          <w:rFonts w:eastAsia="Arial Unicode MS"/>
        </w:rPr>
        <w:t>Il s’assurera que l’Entreprise a bien</w:t>
      </w:r>
      <w:r w:rsidRPr="004E687F">
        <w:rPr>
          <w:rFonts w:eastAsia="Arial Unicode MS"/>
          <w:b/>
          <w:i/>
        </w:rPr>
        <w:t xml:space="preserve"> mis à disposition sur les chantiers tous les moyens nécessaires tant en personnel qu’en matériel, pour l’exécution des travaux et fourniture des équipements dans les règles de l’art</w:t>
      </w:r>
      <w:r w:rsidRPr="004E687F">
        <w:rPr>
          <w:rFonts w:eastAsia="Arial Unicode MS"/>
        </w:rPr>
        <w:t>, y compris le matériel de soufflage et de pompage pour les essais de paliers et de nappe.</w:t>
      </w:r>
    </w:p>
    <w:p w:rsidR="00516B35" w:rsidRPr="004E687F" w:rsidRDefault="00516B35" w:rsidP="0026751B">
      <w:pPr>
        <w:numPr>
          <w:ilvl w:val="0"/>
          <w:numId w:val="20"/>
        </w:numPr>
        <w:spacing w:after="80"/>
        <w:jc w:val="both"/>
        <w:rPr>
          <w:rFonts w:eastAsia="Arial Unicode MS"/>
        </w:rPr>
      </w:pPr>
      <w:r w:rsidRPr="004E687F">
        <w:rPr>
          <w:rFonts w:eastAsia="Arial Unicode MS"/>
        </w:rPr>
        <w:t xml:space="preserve">Il assurera la </w:t>
      </w:r>
      <w:r w:rsidRPr="004E687F">
        <w:rPr>
          <w:rFonts w:eastAsia="Arial Unicode MS"/>
          <w:b/>
          <w:bCs/>
          <w:i/>
          <w:iCs/>
        </w:rPr>
        <w:t>direction du chantier</w:t>
      </w:r>
      <w:r w:rsidRPr="004E687F">
        <w:rPr>
          <w:rFonts w:eastAsia="Arial Unicode MS"/>
        </w:rPr>
        <w:t xml:space="preserve"> conformément à l’article 4.5. ci-dessous.</w:t>
      </w:r>
    </w:p>
    <w:p w:rsidR="00516B35" w:rsidRPr="004E687F" w:rsidRDefault="00516B35" w:rsidP="0026751B">
      <w:pPr>
        <w:numPr>
          <w:ilvl w:val="0"/>
          <w:numId w:val="20"/>
        </w:numPr>
        <w:spacing w:after="80"/>
        <w:rPr>
          <w:rFonts w:eastAsia="Arial Unicode MS"/>
          <w:b/>
          <w:i/>
        </w:rPr>
      </w:pPr>
      <w:r w:rsidRPr="004E687F">
        <w:rPr>
          <w:rFonts w:eastAsia="Arial Unicode MS"/>
        </w:rPr>
        <w:t xml:space="preserve">Il s’assurera que l’Entreprise a bien </w:t>
      </w:r>
      <w:r w:rsidRPr="004E687F">
        <w:rPr>
          <w:rFonts w:eastAsia="Arial Unicode MS"/>
          <w:b/>
          <w:i/>
          <w:u w:val="single"/>
        </w:rPr>
        <w:t>mis à sa dispositionun carnet de chantier</w:t>
      </w:r>
      <w:r w:rsidRPr="004E687F">
        <w:rPr>
          <w:rFonts w:eastAsia="Arial Unicode MS"/>
        </w:rPr>
        <w:t xml:space="preserve"> sur chaque chantier, sur lequel seront notés quotidiennement et chronologiquement toutes les opérations exécutées, les quantités des matériels et matériaux utilisés, les terrains rencontrés, les évènements de chantier, etc.... Il remettra à l’Administration un exemplaire des rapports journaliers, à l’issue des travaux. </w:t>
      </w:r>
      <w:r w:rsidRPr="004E687F">
        <w:rPr>
          <w:rFonts w:eastAsia="Arial Unicode MS"/>
          <w:b/>
          <w:i/>
        </w:rPr>
        <w:t>Ce carnet aura une valeur officielle.</w:t>
      </w:r>
    </w:p>
    <w:p w:rsidR="00516B35" w:rsidRPr="004E687F" w:rsidRDefault="00516B35" w:rsidP="0026751B">
      <w:pPr>
        <w:numPr>
          <w:ilvl w:val="0"/>
          <w:numId w:val="20"/>
        </w:numPr>
        <w:spacing w:after="80"/>
        <w:jc w:val="both"/>
        <w:rPr>
          <w:rFonts w:eastAsia="Arial Unicode MS"/>
        </w:rPr>
      </w:pPr>
      <w:r w:rsidRPr="004E687F">
        <w:rPr>
          <w:rFonts w:eastAsia="Arial Unicode MS"/>
        </w:rPr>
        <w:t>Il</w:t>
      </w:r>
      <w:r w:rsidRPr="004E687F">
        <w:rPr>
          <w:rFonts w:eastAsia="Arial Unicode MS"/>
          <w:b/>
          <w:i/>
        </w:rPr>
        <w:t xml:space="preserve"> contrôlera les travaux de l’ensemble des chantiers</w:t>
      </w:r>
      <w:r w:rsidRPr="004E687F">
        <w:rPr>
          <w:rFonts w:eastAsia="Arial Unicode MS"/>
        </w:rPr>
        <w:t xml:space="preserve"> pendant toute la durée du marché. Il sera mis à disposition de l’entreprise des contrôleurs et superviseurs qu’elle prendra en charge et en particulier leur déplacement entre et vers les sites de chantiers.</w:t>
      </w:r>
    </w:p>
    <w:p w:rsidR="00516B35" w:rsidRPr="004E687F" w:rsidRDefault="00516B35" w:rsidP="0026751B">
      <w:pPr>
        <w:numPr>
          <w:ilvl w:val="0"/>
          <w:numId w:val="20"/>
        </w:numPr>
        <w:spacing w:after="80"/>
        <w:jc w:val="both"/>
        <w:rPr>
          <w:rFonts w:eastAsia="Arial Unicode MS"/>
        </w:rPr>
      </w:pPr>
      <w:r w:rsidRPr="004E687F">
        <w:rPr>
          <w:rFonts w:eastAsia="Arial Unicode MS"/>
        </w:rPr>
        <w:t>Il</w:t>
      </w:r>
      <w:r w:rsidRPr="004E687F">
        <w:rPr>
          <w:rFonts w:eastAsia="Arial Unicode MS"/>
          <w:b/>
          <w:i/>
        </w:rPr>
        <w:t xml:space="preserve"> programmera en concertation avec l’Administration le calendrier des réunions de chantier</w:t>
      </w:r>
      <w:r w:rsidRPr="004E687F">
        <w:rPr>
          <w:rFonts w:eastAsia="Arial Unicode MS"/>
        </w:rPr>
        <w:t>.</w:t>
      </w:r>
    </w:p>
    <w:p w:rsidR="00516B35" w:rsidRPr="004E687F" w:rsidRDefault="00516B35" w:rsidP="0026751B">
      <w:pPr>
        <w:numPr>
          <w:ilvl w:val="0"/>
          <w:numId w:val="20"/>
        </w:numPr>
        <w:spacing w:after="80"/>
        <w:jc w:val="both"/>
        <w:rPr>
          <w:rFonts w:eastAsia="Arial Unicode MS"/>
        </w:rPr>
      </w:pPr>
      <w:r w:rsidRPr="004E687F">
        <w:rPr>
          <w:rFonts w:eastAsia="Arial Unicode MS"/>
        </w:rPr>
        <w:t>Il sera chargé de vérifier les décomptes mensuels proposés par l’Entrepreneur.</w:t>
      </w:r>
    </w:p>
    <w:p w:rsidR="00516B35" w:rsidRPr="004E687F" w:rsidRDefault="00516B35" w:rsidP="00516B35">
      <w:pPr>
        <w:ind w:firstLine="284"/>
        <w:rPr>
          <w:rFonts w:eastAsia="Arial Unicode MS"/>
        </w:rPr>
      </w:pPr>
      <w:r w:rsidRPr="004E687F">
        <w:rPr>
          <w:rFonts w:eastAsia="Arial Unicode MS"/>
        </w:rPr>
        <w:lastRenderedPageBreak/>
        <w:t>Les réserves éventuelles de la part du Contrôleur et de l’Entreprise en cours de travaux seront notées de façon détaillée sur le carnet de chantier.</w:t>
      </w:r>
    </w:p>
    <w:p w:rsidR="00516B35" w:rsidRPr="004E687F" w:rsidRDefault="00516B35" w:rsidP="00516B35">
      <w:pPr>
        <w:pStyle w:val="Retraitcorpsdetexte3"/>
        <w:rPr>
          <w:rFonts w:eastAsia="Arial Unicode MS"/>
        </w:rPr>
      </w:pPr>
      <w:r w:rsidRPr="004E687F">
        <w:rPr>
          <w:rFonts w:eastAsia="Arial Unicode MS"/>
        </w:rPr>
        <w:t>L’Entreprise doit permettre au contrôleur et à toute personne autorisée par le maître d’ouvrage ou le maître d’œuvre d'accéder aux chantiers à tout moment et à tout emplacement où des travaux se rapportant au marché sont effectués.</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08" w:name="_Toc29283885"/>
      <w:bookmarkStart w:id="109" w:name="_Toc29266621"/>
      <w:bookmarkStart w:id="110" w:name="_Toc29266441"/>
      <w:bookmarkStart w:id="111" w:name="_Toc38006549"/>
      <w:bookmarkStart w:id="112" w:name="_Toc29266792"/>
      <w:bookmarkStart w:id="113" w:name="_Toc29283849"/>
      <w:bookmarkStart w:id="114" w:name="_Toc42565927"/>
      <w:bookmarkStart w:id="115" w:name="_Toc30837706"/>
      <w:bookmarkStart w:id="116" w:name="_Toc38006360"/>
      <w:bookmarkStart w:id="117" w:name="_Toc29283695"/>
      <w:bookmarkStart w:id="118" w:name="_Toc29283787"/>
      <w:bookmarkStart w:id="119" w:name="_Toc30837768"/>
      <w:r w:rsidRPr="004E687F">
        <w:rPr>
          <w:rFonts w:ascii="Times New Roman" w:eastAsia="Arial Unicode MS" w:hAnsi="Times New Roman" w:cs="Times New Roman"/>
          <w:sz w:val="24"/>
        </w:rPr>
        <w:t>Article 5 : Agrément des matériaux</w:t>
      </w:r>
      <w:bookmarkEnd w:id="108"/>
      <w:bookmarkEnd w:id="109"/>
      <w:bookmarkEnd w:id="110"/>
      <w:bookmarkEnd w:id="111"/>
      <w:bookmarkEnd w:id="112"/>
      <w:bookmarkEnd w:id="113"/>
      <w:bookmarkEnd w:id="114"/>
      <w:bookmarkEnd w:id="115"/>
      <w:bookmarkEnd w:id="116"/>
      <w:bookmarkEnd w:id="117"/>
      <w:bookmarkEnd w:id="118"/>
      <w:bookmarkEnd w:id="119"/>
      <w:r w:rsidRPr="004E687F">
        <w:rPr>
          <w:rFonts w:ascii="Times New Roman" w:eastAsia="Arial Unicode MS" w:hAnsi="Times New Roman" w:cs="Times New Roman"/>
          <w:sz w:val="24"/>
        </w:rPr>
        <w:t xml:space="preserve"> et fournitures</w:t>
      </w:r>
    </w:p>
    <w:p w:rsidR="00516B35" w:rsidRPr="004E687F" w:rsidRDefault="00516B35" w:rsidP="00516B35">
      <w:pPr>
        <w:rPr>
          <w:rFonts w:eastAsia="Arial Unicode MS"/>
        </w:rPr>
      </w:pPr>
      <w:r w:rsidRPr="004E687F">
        <w:rPr>
          <w:rFonts w:eastAsia="Arial Unicode MS"/>
        </w:rPr>
        <w:t>L’entrepreneur dressera et soumettra au maître d’œuvre pour approbation au moins cinq (5) jours avant le commencement des travaux, les spécifications de matériaux et fournitures qu’il compte mettre en œuvre pour l’exécution du marché (tubes PVC, graviers, etc…)</w:t>
      </w:r>
    </w:p>
    <w:p w:rsidR="00516B35" w:rsidRPr="004E687F" w:rsidRDefault="00516B35" w:rsidP="00516B35">
      <w:pPr>
        <w:rPr>
          <w:rFonts w:eastAsia="Arial Unicode MS"/>
        </w:rPr>
      </w:pPr>
      <w:r w:rsidRPr="004E687F">
        <w:rPr>
          <w:rFonts w:eastAsia="Arial Unicode MS"/>
        </w:rPr>
        <w:t>Les approbations données par le maître d’œuvre ne réduisent en rien la responsabilité de l’entrepreneur, celui-ci ne pourra se prévaloir d’aucune erreur pour dégager sa responsabilité.</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20" w:name="_Toc514927676"/>
      <w:bookmarkStart w:id="121" w:name="_Toc38006550"/>
      <w:bookmarkStart w:id="122" w:name="_Toc29283886"/>
      <w:bookmarkStart w:id="123" w:name="_Toc29266622"/>
      <w:bookmarkStart w:id="124" w:name="_Toc29283788"/>
      <w:bookmarkStart w:id="125" w:name="_Toc29266442"/>
      <w:bookmarkStart w:id="126" w:name="_Toc30837707"/>
      <w:bookmarkStart w:id="127" w:name="_Toc42565928"/>
      <w:bookmarkStart w:id="128" w:name="_Toc29283696"/>
      <w:bookmarkStart w:id="129" w:name="_Toc38006361"/>
      <w:bookmarkStart w:id="130" w:name="_Toc29266793"/>
      <w:bookmarkStart w:id="131" w:name="_Toc29283850"/>
      <w:bookmarkStart w:id="132" w:name="_Toc30837769"/>
      <w:r w:rsidRPr="004E687F">
        <w:rPr>
          <w:rFonts w:ascii="Times New Roman" w:eastAsia="Arial Unicode MS" w:hAnsi="Times New Roman" w:cs="Times New Roman"/>
          <w:sz w:val="24"/>
        </w:rPr>
        <w:t>Article 6 : Organisation des chantier</w:t>
      </w:r>
      <w:bookmarkEnd w:id="120"/>
      <w:r w:rsidRPr="004E687F">
        <w:rPr>
          <w:rFonts w:ascii="Times New Roman" w:eastAsia="Arial Unicode MS" w:hAnsi="Times New Roman" w:cs="Times New Roman"/>
          <w:sz w:val="24"/>
        </w:rPr>
        <w:t>s</w:t>
      </w:r>
      <w:bookmarkEnd w:id="121"/>
      <w:bookmarkEnd w:id="122"/>
      <w:bookmarkEnd w:id="123"/>
      <w:bookmarkEnd w:id="124"/>
      <w:bookmarkEnd w:id="125"/>
      <w:bookmarkEnd w:id="126"/>
      <w:bookmarkEnd w:id="127"/>
      <w:bookmarkEnd w:id="128"/>
      <w:bookmarkEnd w:id="129"/>
      <w:bookmarkEnd w:id="130"/>
      <w:bookmarkEnd w:id="131"/>
      <w:bookmarkEnd w:id="132"/>
    </w:p>
    <w:p w:rsidR="00516B35" w:rsidRPr="004E687F" w:rsidRDefault="00516B35" w:rsidP="00516B35">
      <w:pPr>
        <w:rPr>
          <w:rFonts w:eastAsia="Arial Unicode MS"/>
        </w:rPr>
      </w:pPr>
      <w:r w:rsidRPr="004E687F">
        <w:rPr>
          <w:rFonts w:eastAsia="Arial Unicode MS"/>
        </w:rPr>
        <w:t>L’entrepreneur fournira et établira à ses frais, sous son entière responsabilité les matériels et engins de toutes natures nécessaires à l’exécution complète des travaux.</w:t>
      </w:r>
    </w:p>
    <w:p w:rsidR="00516B35" w:rsidRPr="004E687F" w:rsidRDefault="00516B35" w:rsidP="00516B35">
      <w:pPr>
        <w:rPr>
          <w:rFonts w:eastAsia="Arial Unicode MS"/>
        </w:rPr>
      </w:pPr>
      <w:r w:rsidRPr="004E687F">
        <w:rPr>
          <w:rFonts w:eastAsia="Arial Unicode MS"/>
        </w:rPr>
        <w:t>L’entrepreneur se conformera aux conditions que certaines administrations (DA, Autorité locale, Mairie) jugeraient nécessaires, en vue de la sécurité, et devra aviser les autorités et services intéressés avant tout commencement d’exécution de tout ou partie de ses chantiers.</w:t>
      </w:r>
    </w:p>
    <w:p w:rsidR="00516B35" w:rsidRPr="004E687F" w:rsidRDefault="00516B35" w:rsidP="00516B35">
      <w:pPr>
        <w:rPr>
          <w:rFonts w:eastAsia="Arial Unicode MS"/>
        </w:rPr>
      </w:pPr>
      <w:r w:rsidRPr="004E687F">
        <w:rPr>
          <w:rFonts w:eastAsia="Arial Unicode MS"/>
        </w:rPr>
        <w:t>L’entrepreneur respectera le calendrier des réunions de chantier et disponibilisera une tente ou salle de réunion à proximité des chantiers.</w:t>
      </w:r>
    </w:p>
    <w:p w:rsidR="00516B35" w:rsidRPr="004E687F" w:rsidRDefault="00516B35" w:rsidP="00516B35">
      <w:pPr>
        <w:rPr>
          <w:rFonts w:eastAsia="Arial Unicode MS"/>
        </w:rPr>
      </w:pPr>
    </w:p>
    <w:p w:rsidR="00516B35" w:rsidRPr="004E687F" w:rsidRDefault="00516B35" w:rsidP="00516B35">
      <w:pPr>
        <w:rPr>
          <w:rFonts w:eastAsia="Arial Unicode MS"/>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33" w:name="_Toc29283887"/>
      <w:bookmarkStart w:id="134" w:name="_Toc38006362"/>
      <w:bookmarkStart w:id="135" w:name="_Toc42565929"/>
      <w:bookmarkStart w:id="136" w:name="_Toc29266623"/>
      <w:bookmarkStart w:id="137" w:name="_Toc29266443"/>
      <w:bookmarkStart w:id="138" w:name="_Toc30837770"/>
      <w:bookmarkStart w:id="139" w:name="_Toc29283851"/>
      <w:bookmarkStart w:id="140" w:name="_Toc29266794"/>
      <w:bookmarkStart w:id="141" w:name="_Toc30837708"/>
      <w:bookmarkStart w:id="142" w:name="_Toc38006551"/>
      <w:bookmarkStart w:id="143" w:name="_Toc29283697"/>
      <w:bookmarkStart w:id="144" w:name="_Toc29283789"/>
      <w:r w:rsidRPr="004E687F">
        <w:rPr>
          <w:rFonts w:ascii="Times New Roman" w:eastAsia="Arial Unicode MS" w:hAnsi="Times New Roman" w:cs="Times New Roman"/>
          <w:sz w:val="24"/>
        </w:rPr>
        <w:t>Article 7 : Fourniture et transport d’eau</w:t>
      </w:r>
      <w:bookmarkEnd w:id="133"/>
      <w:bookmarkEnd w:id="134"/>
      <w:bookmarkEnd w:id="135"/>
      <w:bookmarkEnd w:id="136"/>
      <w:bookmarkEnd w:id="137"/>
      <w:bookmarkEnd w:id="138"/>
      <w:bookmarkEnd w:id="139"/>
      <w:bookmarkEnd w:id="140"/>
      <w:bookmarkEnd w:id="141"/>
      <w:bookmarkEnd w:id="142"/>
      <w:bookmarkEnd w:id="143"/>
      <w:bookmarkEnd w:id="144"/>
    </w:p>
    <w:p w:rsidR="00516B35" w:rsidRPr="004E687F" w:rsidRDefault="00516B35" w:rsidP="00516B35">
      <w:pPr>
        <w:rPr>
          <w:rFonts w:eastAsia="Arial Unicode MS"/>
        </w:rPr>
      </w:pPr>
      <w:r w:rsidRPr="004E687F">
        <w:rPr>
          <w:rFonts w:eastAsia="Arial Unicode MS"/>
        </w:rPr>
        <w:t>L’approvisionnement, le transport et le stockage de l’eau nécessaire aux travaux seront à la charge de l’entrepreneur. Avant tout commencement des travaux, l’entrepreneur devra vérifier la disponibilité continue des quantités d’eau nécessaires à l’exécution des travaux. L’ingénieur pourra demander des contrôles de qualité d’eau quand il le jugera nécessaire.</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45" w:name="_Toc29266624"/>
      <w:bookmarkStart w:id="146" w:name="_Toc29266795"/>
      <w:bookmarkStart w:id="147" w:name="_Toc30837771"/>
      <w:bookmarkStart w:id="148" w:name="_Toc29283790"/>
      <w:bookmarkStart w:id="149" w:name="_Toc29283698"/>
      <w:bookmarkStart w:id="150" w:name="_Toc42565930"/>
      <w:bookmarkStart w:id="151" w:name="_Toc29283852"/>
      <w:bookmarkStart w:id="152" w:name="_Toc30837709"/>
      <w:bookmarkStart w:id="153" w:name="_Toc38006363"/>
      <w:bookmarkStart w:id="154" w:name="_Toc514927677"/>
      <w:bookmarkStart w:id="155" w:name="_Toc29283888"/>
      <w:bookmarkStart w:id="156" w:name="_Toc38006552"/>
      <w:bookmarkStart w:id="157" w:name="_Toc29266444"/>
      <w:r w:rsidRPr="004E687F">
        <w:rPr>
          <w:rFonts w:ascii="Times New Roman" w:eastAsia="Arial Unicode MS" w:hAnsi="Times New Roman" w:cs="Times New Roman"/>
          <w:sz w:val="24"/>
        </w:rPr>
        <w:t>Article 8 : Stockage de matériels et fournitures</w:t>
      </w:r>
      <w:bookmarkEnd w:id="145"/>
      <w:bookmarkEnd w:id="146"/>
      <w:bookmarkEnd w:id="147"/>
      <w:bookmarkEnd w:id="148"/>
      <w:bookmarkEnd w:id="149"/>
      <w:bookmarkEnd w:id="150"/>
      <w:bookmarkEnd w:id="151"/>
      <w:bookmarkEnd w:id="152"/>
      <w:bookmarkEnd w:id="153"/>
      <w:bookmarkEnd w:id="154"/>
      <w:bookmarkEnd w:id="155"/>
      <w:bookmarkEnd w:id="156"/>
      <w:bookmarkEnd w:id="157"/>
    </w:p>
    <w:p w:rsidR="00516B35" w:rsidRPr="004E687F" w:rsidRDefault="00516B35" w:rsidP="00516B35">
      <w:pPr>
        <w:rPr>
          <w:rFonts w:eastAsia="Arial Unicode MS"/>
        </w:rPr>
      </w:pPr>
      <w:r w:rsidRPr="004E687F">
        <w:rPr>
          <w:rFonts w:eastAsia="Arial Unicode MS"/>
        </w:rPr>
        <w:t>L’entrepreneur recherchera sous sa propre responsabilité et à ses frais les terrains adéquats qui lui seront nécessaires pour le stockage des matériels et fournitures pendant la durée nécessaire à la réalisation des travaux. Les frais d’aménagement et autres seront également à sa charge.</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58" w:name="_Toc29283791"/>
      <w:bookmarkStart w:id="159" w:name="_Toc29283889"/>
      <w:bookmarkStart w:id="160" w:name="_Toc42565931"/>
      <w:bookmarkStart w:id="161" w:name="_Toc30837710"/>
      <w:bookmarkStart w:id="162" w:name="_Toc29283699"/>
      <w:bookmarkStart w:id="163" w:name="_Toc30837772"/>
      <w:bookmarkStart w:id="164" w:name="_Toc29266445"/>
      <w:bookmarkStart w:id="165" w:name="_Toc29266625"/>
      <w:bookmarkStart w:id="166" w:name="_Toc38006364"/>
      <w:bookmarkStart w:id="167" w:name="_Toc29283853"/>
      <w:bookmarkStart w:id="168" w:name="_Toc29266796"/>
      <w:bookmarkStart w:id="169" w:name="_Toc38006553"/>
      <w:r w:rsidRPr="004E687F">
        <w:rPr>
          <w:rFonts w:ascii="Times New Roman" w:eastAsia="Arial Unicode MS" w:hAnsi="Times New Roman" w:cs="Times New Roman"/>
          <w:sz w:val="24"/>
        </w:rPr>
        <w:t>Article 9 : Décisions exceptionnelles</w:t>
      </w:r>
      <w:bookmarkEnd w:id="158"/>
      <w:bookmarkEnd w:id="159"/>
      <w:bookmarkEnd w:id="160"/>
      <w:bookmarkEnd w:id="161"/>
      <w:bookmarkEnd w:id="162"/>
      <w:bookmarkEnd w:id="163"/>
      <w:bookmarkEnd w:id="164"/>
      <w:bookmarkEnd w:id="165"/>
      <w:bookmarkEnd w:id="166"/>
      <w:bookmarkEnd w:id="167"/>
      <w:bookmarkEnd w:id="168"/>
      <w:bookmarkEnd w:id="169"/>
    </w:p>
    <w:p w:rsidR="00516B35" w:rsidRPr="004E687F" w:rsidRDefault="00516B35" w:rsidP="00516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b/>
          <w:i/>
        </w:rPr>
      </w:pPr>
      <w:r w:rsidRPr="004E687F">
        <w:rPr>
          <w:rFonts w:eastAsia="Arial Unicode MS"/>
        </w:rPr>
        <w:t xml:space="preserve">Pour toute décision à caractère particulièrement exceptionnel (arrêt des travaux, modification de programme, réalisation d’une opération non prévue dans le marché, essai de contrôle de malfaçon, etc...) pouvant avoir des incidences techniques et/ou financières sur le marché et nécessitant un ordre de service, </w:t>
      </w:r>
      <w:r w:rsidRPr="004E687F">
        <w:rPr>
          <w:rFonts w:eastAsia="Arial Unicode MS"/>
          <w:b/>
          <w:i/>
        </w:rPr>
        <w:t>l’Entreprise devra demander impérativement un accord préalable du maître d’œuvre ou du maître d’œuvre délégué.</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70" w:name="_Toc29283792"/>
      <w:bookmarkStart w:id="171" w:name="_Toc38006365"/>
      <w:bookmarkStart w:id="172" w:name="_Toc29266626"/>
      <w:bookmarkStart w:id="173" w:name="_Toc29283854"/>
      <w:bookmarkStart w:id="174" w:name="_Toc30837711"/>
      <w:bookmarkStart w:id="175" w:name="_Toc29266446"/>
      <w:bookmarkStart w:id="176" w:name="_Toc29283890"/>
      <w:bookmarkStart w:id="177" w:name="_Toc38006554"/>
      <w:bookmarkStart w:id="178" w:name="_Toc29266797"/>
      <w:bookmarkStart w:id="179" w:name="_Toc29283700"/>
      <w:bookmarkStart w:id="180" w:name="_Toc30837773"/>
      <w:bookmarkStart w:id="181" w:name="_Toc42565932"/>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r w:rsidRPr="004E687F">
        <w:rPr>
          <w:rFonts w:ascii="Times New Roman" w:eastAsia="Arial Unicode MS" w:hAnsi="Times New Roman" w:cs="Times New Roman"/>
          <w:sz w:val="24"/>
        </w:rPr>
        <w:t>Article 10 : Implantation des forages</w:t>
      </w:r>
      <w:bookmarkEnd w:id="170"/>
      <w:bookmarkEnd w:id="171"/>
      <w:bookmarkEnd w:id="172"/>
      <w:bookmarkEnd w:id="173"/>
      <w:bookmarkEnd w:id="174"/>
      <w:bookmarkEnd w:id="175"/>
      <w:bookmarkEnd w:id="176"/>
      <w:bookmarkEnd w:id="177"/>
      <w:bookmarkEnd w:id="178"/>
      <w:bookmarkEnd w:id="179"/>
      <w:bookmarkEnd w:id="180"/>
      <w:bookmarkEnd w:id="181"/>
    </w:p>
    <w:p w:rsidR="00516B35" w:rsidRPr="004E687F" w:rsidRDefault="00516B35" w:rsidP="00516B35">
      <w:pPr>
        <w:rPr>
          <w:rFonts w:eastAsia="Arial Unicode MS"/>
        </w:rPr>
      </w:pPr>
      <w:r w:rsidRPr="004E687F">
        <w:rPr>
          <w:rFonts w:eastAsia="Arial Unicode MS"/>
        </w:rPr>
        <w:t xml:space="preserve">L’implantation géophysique a été déjà réalisée par l’Ingénieur Conseil. Avant le commencement des travaux, l’Entrepreneur sera tenu de reconnaître en présence de </w:t>
      </w:r>
      <w:r w:rsidRPr="004E687F">
        <w:rPr>
          <w:rFonts w:eastAsia="Arial Unicode MS"/>
          <w:b/>
        </w:rPr>
        <w:t>l’Ingénieur conseil</w:t>
      </w:r>
      <w:r w:rsidRPr="004E687F">
        <w:rPr>
          <w:rFonts w:eastAsia="Arial Unicode MS"/>
        </w:rPr>
        <w:t xml:space="preserve"> les piquets repères existants, où l’implantation du forage a été réalisée. </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182" w:name="_Toc29283891"/>
      <w:bookmarkStart w:id="183" w:name="_Toc29266447"/>
      <w:bookmarkStart w:id="184" w:name="_Toc29283793"/>
      <w:bookmarkStart w:id="185" w:name="_Toc29266798"/>
      <w:bookmarkStart w:id="186" w:name="_Toc29266627"/>
      <w:bookmarkStart w:id="187" w:name="_Toc38006366"/>
      <w:bookmarkStart w:id="188" w:name="_Toc29283701"/>
      <w:bookmarkStart w:id="189" w:name="_Toc30837712"/>
      <w:bookmarkStart w:id="190" w:name="_Toc38006555"/>
      <w:bookmarkStart w:id="191" w:name="_Toc30837774"/>
      <w:bookmarkStart w:id="192" w:name="_Toc42565933"/>
      <w:bookmarkStart w:id="193" w:name="_Toc29283855"/>
      <w:r w:rsidRPr="004E687F">
        <w:rPr>
          <w:rFonts w:ascii="Times New Roman" w:eastAsia="Arial Unicode MS" w:hAnsi="Times New Roman" w:cs="Times New Roman"/>
          <w:sz w:val="24"/>
        </w:rPr>
        <w:lastRenderedPageBreak/>
        <w:t>Article 11 : Réunions de chantier</w:t>
      </w:r>
      <w:bookmarkEnd w:id="182"/>
      <w:bookmarkEnd w:id="183"/>
      <w:bookmarkEnd w:id="184"/>
      <w:bookmarkEnd w:id="185"/>
      <w:bookmarkEnd w:id="186"/>
      <w:bookmarkEnd w:id="187"/>
      <w:bookmarkEnd w:id="188"/>
      <w:bookmarkEnd w:id="189"/>
      <w:bookmarkEnd w:id="190"/>
      <w:bookmarkEnd w:id="191"/>
      <w:bookmarkEnd w:id="192"/>
      <w:bookmarkEnd w:id="193"/>
    </w:p>
    <w:p w:rsidR="00516B35" w:rsidRPr="004E687F" w:rsidRDefault="00516B35" w:rsidP="00516B35">
      <w:pPr>
        <w:rPr>
          <w:rFonts w:eastAsia="Arial Unicode MS"/>
        </w:rPr>
      </w:pPr>
      <w:r w:rsidRPr="004E687F">
        <w:rPr>
          <w:rFonts w:eastAsia="Arial Unicode MS"/>
        </w:rPr>
        <w:t>Le Contrôleur peut demander à l’entrepreneur d’assister à des réunions de chantier et vice versa. L’objectif d’une réunion de chantier est d’examiner et de résoudre les problèmes posés en rapport avec le programme de travail à effectuer.</w:t>
      </w:r>
    </w:p>
    <w:p w:rsidR="00516B35" w:rsidRPr="004E687F" w:rsidRDefault="00516B35" w:rsidP="00516B35">
      <w:pPr>
        <w:rPr>
          <w:rFonts w:eastAsia="Arial Unicode MS"/>
        </w:rPr>
      </w:pPr>
      <w:r w:rsidRPr="004E687F">
        <w:rPr>
          <w:rFonts w:eastAsia="Arial Unicode MS"/>
        </w:rPr>
        <w:t xml:space="preserve">Des réunions de chantier périodiques seront organisées par le </w:t>
      </w:r>
      <w:r w:rsidRPr="004E687F">
        <w:rPr>
          <w:rFonts w:eastAsia="Arial Unicode MS"/>
          <w:b/>
        </w:rPr>
        <w:t>Contrôleur (représentant du Bureau decontrôle).</w:t>
      </w:r>
      <w:r w:rsidRPr="004E687F">
        <w:rPr>
          <w:rFonts w:eastAsia="Arial Unicode MS"/>
        </w:rPr>
        <w:t xml:space="preserve"> La présence de l’entrepreneur ou de son représentant y est obligatoire. Elles feront l’objet d’un procès-verbal établi par le Contrôleur et signé par toutes les parties en présence</w:t>
      </w:r>
    </w:p>
    <w:p w:rsidR="00516B35" w:rsidRPr="004E687F" w:rsidRDefault="00516B35" w:rsidP="00516B35">
      <w:pPr>
        <w:rPr>
          <w:rFonts w:eastAsia="Arial Unicode MS"/>
        </w:rPr>
      </w:pPr>
      <w:bookmarkStart w:id="194" w:name="_Toc38006556"/>
      <w:bookmarkStart w:id="195" w:name="_Toc30837713"/>
      <w:bookmarkStart w:id="196" w:name="_Toc29266799"/>
      <w:bookmarkStart w:id="197" w:name="_Toc29283892"/>
      <w:bookmarkStart w:id="198" w:name="_Toc38006367"/>
      <w:bookmarkStart w:id="199" w:name="_Toc29266448"/>
      <w:bookmarkStart w:id="200" w:name="_Toc29283702"/>
      <w:bookmarkStart w:id="201" w:name="_Toc29283856"/>
      <w:bookmarkStart w:id="202" w:name="_Toc29283794"/>
      <w:bookmarkStart w:id="203" w:name="_Toc29266628"/>
      <w:bookmarkStart w:id="204" w:name="_Toc30837775"/>
      <w:bookmarkStart w:id="205" w:name="_Toc42565934"/>
    </w:p>
    <w:p w:rsidR="00516B35" w:rsidRPr="004E687F" w:rsidRDefault="00516B35" w:rsidP="00516B35">
      <w:pPr>
        <w:rPr>
          <w:rFonts w:eastAsia="Arial Unicode MS"/>
          <w:b/>
          <w:bCs/>
        </w:rPr>
      </w:pPr>
      <w:r w:rsidRPr="004E687F">
        <w:rPr>
          <w:rFonts w:eastAsia="Arial Unicode MS"/>
          <w:b/>
          <w:bCs/>
        </w:rPr>
        <w:t>Article 12 : Contrôles de qualité</w:t>
      </w:r>
      <w:bookmarkEnd w:id="194"/>
      <w:bookmarkEnd w:id="195"/>
      <w:bookmarkEnd w:id="196"/>
      <w:bookmarkEnd w:id="197"/>
      <w:bookmarkEnd w:id="198"/>
      <w:bookmarkEnd w:id="199"/>
      <w:bookmarkEnd w:id="200"/>
      <w:bookmarkEnd w:id="201"/>
      <w:bookmarkEnd w:id="202"/>
      <w:bookmarkEnd w:id="203"/>
      <w:bookmarkEnd w:id="204"/>
      <w:bookmarkEnd w:id="205"/>
    </w:p>
    <w:p w:rsidR="00516B35" w:rsidRPr="004E687F" w:rsidRDefault="00516B35" w:rsidP="00516B35">
      <w:pPr>
        <w:pStyle w:val="Retrait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eastAsia="Arial Unicode MS"/>
        </w:rPr>
      </w:pPr>
      <w:r w:rsidRPr="004E687F">
        <w:rPr>
          <w:rFonts w:eastAsia="Arial Unicode MS"/>
        </w:rPr>
        <w:t>Aucun matériel, ni matériau et ni fourniture ne pourra être mis en œuvre avant d’avoir été vérifié et approuvé par le Contrôleur. Les matériaux refusés sur le chantier seront immédiatement enlevés du chantier par l’Entreprise et à ses frais.</w:t>
      </w:r>
    </w:p>
    <w:p w:rsidR="00516B35" w:rsidRPr="004E687F" w:rsidRDefault="00516B35" w:rsidP="00516B35">
      <w:pPr>
        <w:rPr>
          <w:rFonts w:eastAsia="Arial Unicode MS"/>
        </w:rPr>
      </w:pPr>
      <w:r w:rsidRPr="004E687F">
        <w:rPr>
          <w:rFonts w:eastAsia="Arial Unicode MS"/>
        </w:rPr>
        <w:t>Le Contrôleur vérifiera le travail de l’Entreprise et devra lui notifier les malfaçons qu’il mettra en évidence. Ces vérifications ne doivent pas affecter les responsabilités de l’Entreprise.</w:t>
      </w:r>
    </w:p>
    <w:p w:rsidR="00516B35" w:rsidRPr="004E687F" w:rsidRDefault="00516B35" w:rsidP="00516B35">
      <w:pPr>
        <w:rPr>
          <w:rFonts w:eastAsia="Arial Unicode MS"/>
        </w:rPr>
      </w:pPr>
      <w:r w:rsidRPr="004E687F">
        <w:rPr>
          <w:rFonts w:eastAsia="Arial Unicode MS"/>
        </w:rPr>
        <w:tab/>
        <w:t>Le Contrôleur doit prescrire à l’Entreprise la résolution des malfaçons et de démolir en vue d’une réfection et/ou soumettre à essais tout travail qu’il considère défectueux.</w:t>
      </w: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206" w:name="_Toc29283857"/>
      <w:bookmarkStart w:id="207" w:name="_Toc38006557"/>
      <w:bookmarkStart w:id="208" w:name="_Toc38006368"/>
      <w:bookmarkStart w:id="209" w:name="_Toc29283795"/>
      <w:bookmarkStart w:id="210" w:name="_Toc29266800"/>
      <w:bookmarkStart w:id="211" w:name="_Toc30837776"/>
      <w:bookmarkStart w:id="212" w:name="_Toc29283893"/>
      <w:bookmarkStart w:id="213" w:name="_Toc29266449"/>
      <w:bookmarkStart w:id="214" w:name="_Toc29266629"/>
      <w:bookmarkStart w:id="215" w:name="_Toc30837714"/>
      <w:bookmarkStart w:id="216" w:name="_Toc29283703"/>
      <w:bookmarkStart w:id="217" w:name="_Toc42565935"/>
      <w:r w:rsidRPr="004E687F">
        <w:rPr>
          <w:rFonts w:ascii="Times New Roman" w:eastAsia="Arial Unicode MS" w:hAnsi="Times New Roman" w:cs="Times New Roman"/>
          <w:sz w:val="24"/>
        </w:rPr>
        <w:t>Article13 : Vérification des décomptes de l’Entreprise</w:t>
      </w:r>
      <w:bookmarkEnd w:id="206"/>
      <w:bookmarkEnd w:id="207"/>
      <w:bookmarkEnd w:id="208"/>
      <w:bookmarkEnd w:id="209"/>
      <w:bookmarkEnd w:id="210"/>
      <w:bookmarkEnd w:id="211"/>
      <w:bookmarkEnd w:id="212"/>
      <w:bookmarkEnd w:id="213"/>
      <w:bookmarkEnd w:id="214"/>
      <w:bookmarkEnd w:id="215"/>
      <w:bookmarkEnd w:id="216"/>
      <w:bookmarkEnd w:id="217"/>
    </w:p>
    <w:p w:rsidR="00516B35" w:rsidRPr="004E687F" w:rsidRDefault="00516B35" w:rsidP="00516B35">
      <w:pPr>
        <w:ind w:left="12"/>
        <w:rPr>
          <w:rFonts w:eastAsia="Arial Unicode MS"/>
        </w:rPr>
      </w:pPr>
      <w:r w:rsidRPr="004E687F">
        <w:rPr>
          <w:rFonts w:eastAsia="Arial Unicode MS"/>
        </w:rPr>
        <w:tab/>
        <w:t xml:space="preserve">Chaque mois l’Entreprise présentera au Contrôleur des projets de décomptes mensuels de la valeur estimative des travaux achevés diminués du montant cumulatif certifié antérieurement. </w:t>
      </w:r>
      <w:r w:rsidRPr="004E687F">
        <w:rPr>
          <w:rFonts w:eastAsia="Arial Unicode MS"/>
          <w:b/>
          <w:i/>
        </w:rPr>
        <w:t>L'Ingénieur vérifiera les projets de décompte et le transmettre au Projet Eau et Assainissement/CHEYLA et arrêtera les montants à payer à l’Entreprise</w:t>
      </w:r>
      <w:r w:rsidRPr="004E687F">
        <w:rPr>
          <w:rFonts w:eastAsia="Arial Unicode MS"/>
        </w:rPr>
        <w:t xml:space="preserve">. Une fois le projet de décompte est validé, l’ingénieur le transmettra alors ces décomptes à la </w:t>
      </w:r>
      <w:r w:rsidRPr="004E687F">
        <w:rPr>
          <w:rFonts w:eastAsia="Arial Unicode MS"/>
          <w:b/>
        </w:rPr>
        <w:t xml:space="preserve">Coordination de TAAZOUR </w:t>
      </w:r>
      <w:r w:rsidRPr="004E687F">
        <w:rPr>
          <w:rFonts w:eastAsia="Arial Unicode MS"/>
        </w:rPr>
        <w:t>en vue de l’établissement des fiches de décaissement.</w:t>
      </w:r>
    </w:p>
    <w:p w:rsidR="00516B35" w:rsidRPr="004E687F" w:rsidRDefault="00516B35" w:rsidP="00516B35">
      <w:pPr>
        <w:ind w:left="12"/>
        <w:rPr>
          <w:rFonts w:eastAsia="Arial Unicode MS"/>
        </w:rPr>
      </w:pPr>
    </w:p>
    <w:p w:rsidR="00516B35" w:rsidRPr="004E687F" w:rsidRDefault="00516B35" w:rsidP="00516B35">
      <w:pPr>
        <w:ind w:left="12"/>
        <w:rPr>
          <w:rFonts w:eastAsia="Arial Unicode MS"/>
        </w:rPr>
      </w:pPr>
    </w:p>
    <w:p w:rsidR="00516B35" w:rsidRPr="004E687F" w:rsidRDefault="00516B35" w:rsidP="00516B35">
      <w:pPr>
        <w:ind w:left="12"/>
        <w:rPr>
          <w:rFonts w:eastAsia="Arial Unicode MS"/>
        </w:rPr>
      </w:pPr>
    </w:p>
    <w:p w:rsidR="00516B35" w:rsidRPr="004E687F" w:rsidRDefault="00516B35" w:rsidP="00516B35">
      <w:pPr>
        <w:pStyle w:val="Titre1"/>
        <w:pBdr>
          <w:top w:val="single" w:sz="4" w:space="1" w:color="auto"/>
          <w:left w:val="single" w:sz="4" w:space="4" w:color="auto"/>
          <w:bottom w:val="single" w:sz="4" w:space="1" w:color="auto"/>
          <w:right w:val="single" w:sz="4" w:space="4" w:color="auto"/>
        </w:pBdr>
        <w:tabs>
          <w:tab w:val="left" w:pos="720"/>
        </w:tabs>
        <w:spacing w:after="120"/>
        <w:ind w:left="360" w:hanging="360"/>
        <w:rPr>
          <w:rFonts w:ascii="Times New Roman" w:eastAsia="Arial Unicode MS" w:hAnsi="Times New Roman" w:cs="Times New Roman"/>
          <w:sz w:val="24"/>
        </w:rPr>
      </w:pPr>
      <w:bookmarkStart w:id="218" w:name="_Toc38006558"/>
      <w:bookmarkStart w:id="219" w:name="_Toc42565936"/>
      <w:bookmarkStart w:id="220" w:name="_Toc29283894"/>
      <w:bookmarkStart w:id="221" w:name="_Toc30837777"/>
      <w:bookmarkStart w:id="222" w:name="_Toc29266450"/>
      <w:bookmarkStart w:id="223" w:name="_Toc38006369"/>
      <w:bookmarkStart w:id="224" w:name="_Toc29266630"/>
      <w:bookmarkStart w:id="225" w:name="_Toc29283858"/>
      <w:bookmarkStart w:id="226" w:name="_Toc30837715"/>
      <w:bookmarkStart w:id="227" w:name="_Toc29283704"/>
      <w:bookmarkStart w:id="228" w:name="_Toc29283796"/>
      <w:bookmarkStart w:id="229" w:name="_Toc29266801"/>
      <w:r w:rsidRPr="004E687F">
        <w:rPr>
          <w:rFonts w:ascii="Times New Roman" w:eastAsia="Arial Unicode MS" w:hAnsi="Times New Roman" w:cs="Times New Roman"/>
          <w:sz w:val="24"/>
        </w:rPr>
        <w:t>Chapitre II : MATERIEL ET PERSONNEL D’EXECUTION</w:t>
      </w:r>
      <w:bookmarkEnd w:id="218"/>
      <w:bookmarkEnd w:id="219"/>
      <w:bookmarkEnd w:id="220"/>
      <w:bookmarkEnd w:id="221"/>
      <w:bookmarkEnd w:id="222"/>
      <w:bookmarkEnd w:id="223"/>
      <w:bookmarkEnd w:id="224"/>
      <w:bookmarkEnd w:id="225"/>
      <w:bookmarkEnd w:id="226"/>
      <w:bookmarkEnd w:id="227"/>
      <w:bookmarkEnd w:id="228"/>
      <w:bookmarkEnd w:id="229"/>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230" w:name="_Toc42565937"/>
      <w:r w:rsidRPr="004E687F">
        <w:rPr>
          <w:rFonts w:ascii="Times New Roman" w:eastAsia="Arial Unicode MS" w:hAnsi="Times New Roman" w:cs="Times New Roman"/>
          <w:sz w:val="24"/>
        </w:rPr>
        <w:t>Article 14 : Conception générale du matériel</w:t>
      </w:r>
      <w:bookmarkEnd w:id="230"/>
    </w:p>
    <w:p w:rsidR="00516B35" w:rsidRPr="004E687F" w:rsidRDefault="00516B35" w:rsidP="00516B35">
      <w:pPr>
        <w:pStyle w:val="Corpsdetexte"/>
        <w:rPr>
          <w:rFonts w:eastAsia="Arial Unicode MS"/>
        </w:rPr>
      </w:pPr>
      <w:r w:rsidRPr="004E687F">
        <w:rPr>
          <w:rFonts w:eastAsia="Arial Unicode MS"/>
        </w:rPr>
        <w:t>Le choix du matériel relève de la responsabilité de l’entreprise. La conception générale de l’atelier de forage et de l’ensemble du matériel devra être adaptée aux conditions tropicales d’utilisation, à l’état des pistes et des accès.</w:t>
      </w:r>
    </w:p>
    <w:p w:rsidR="00516B35" w:rsidRPr="004E687F" w:rsidRDefault="00516B35" w:rsidP="00516B35">
      <w:pPr>
        <w:pStyle w:val="Corpsdetexte"/>
        <w:rPr>
          <w:rFonts w:eastAsia="Arial Unicode MS"/>
        </w:rPr>
      </w:pPr>
      <w:r w:rsidRPr="004E687F">
        <w:rPr>
          <w:rFonts w:eastAsia="Arial Unicode MS"/>
        </w:rPr>
        <w:t>Dans sa soumission l’entrepreneur présente une liste exhaustive de tout le matériel qu’il propose de mettre en œuvre.</w:t>
      </w:r>
    </w:p>
    <w:p w:rsidR="00516B35" w:rsidRPr="004E687F" w:rsidRDefault="00516B35" w:rsidP="00516B35">
      <w:pPr>
        <w:pStyle w:val="Corpsdetexte"/>
        <w:rPr>
          <w:rFonts w:eastAsia="Arial Unicode MS"/>
        </w:rPr>
      </w:pPr>
      <w:bookmarkStart w:id="231" w:name="_Toc42565938"/>
      <w:r w:rsidRPr="004E687F">
        <w:rPr>
          <w:rFonts w:eastAsia="Arial Unicode MS"/>
        </w:rPr>
        <w:t>Article 15 : État du matériel</w:t>
      </w:r>
      <w:bookmarkEnd w:id="231"/>
    </w:p>
    <w:p w:rsidR="00516B35" w:rsidRPr="004E687F" w:rsidRDefault="00516B35" w:rsidP="00516B35">
      <w:pPr>
        <w:pStyle w:val="Corpsdetexte"/>
        <w:rPr>
          <w:rFonts w:eastAsia="Arial Unicode MS"/>
        </w:rPr>
      </w:pPr>
      <w:r w:rsidRPr="004E687F">
        <w:rPr>
          <w:rFonts w:eastAsia="Arial Unicode MS"/>
        </w:rPr>
        <w:t>Le calendrier d’exécution exige que l’entrepreneur soit en possession de l’atelier requis pour l’exécution de ce marché, avant notification. Le numéro de série, l’âge, la capacité et l’origine de la sondeuse seront obligatoirement précisés dans l’offre.</w:t>
      </w:r>
    </w:p>
    <w:p w:rsidR="00516B35" w:rsidRPr="004E687F" w:rsidRDefault="00516B35" w:rsidP="00516B35">
      <w:pPr>
        <w:pStyle w:val="Corpsdetexte"/>
        <w:rPr>
          <w:rFonts w:eastAsia="Arial Unicode MS"/>
        </w:rPr>
      </w:pPr>
      <w:r w:rsidRPr="004E687F">
        <w:rPr>
          <w:rFonts w:eastAsia="Arial Unicode MS"/>
        </w:rPr>
        <w:t>En tout état de cause le matériel proposé devra être en parfait état.</w:t>
      </w:r>
    </w:p>
    <w:p w:rsidR="00516B35" w:rsidRPr="004E687F" w:rsidRDefault="00516B35" w:rsidP="00516B35">
      <w:pPr>
        <w:pStyle w:val="Corpsdetexte"/>
        <w:rPr>
          <w:rFonts w:eastAsia="Arial Unicode MS"/>
        </w:rPr>
      </w:pPr>
    </w:p>
    <w:p w:rsidR="00516B35" w:rsidRPr="004E687F" w:rsidRDefault="00516B35" w:rsidP="00516B35">
      <w:pPr>
        <w:pStyle w:val="Corpsdetexte"/>
        <w:rPr>
          <w:rFonts w:eastAsia="Arial Unicode MS"/>
        </w:rPr>
      </w:pPr>
    </w:p>
    <w:p w:rsidR="00516B35" w:rsidRPr="004E687F" w:rsidRDefault="00516B35" w:rsidP="00516B35">
      <w:pPr>
        <w:pStyle w:val="Titre2"/>
        <w:numPr>
          <w:ilvl w:val="1"/>
          <w:numId w:val="0"/>
        </w:numPr>
        <w:tabs>
          <w:tab w:val="left" w:pos="57"/>
          <w:tab w:val="left" w:pos="792"/>
        </w:tabs>
        <w:spacing w:after="160"/>
        <w:ind w:left="489" w:hanging="432"/>
        <w:rPr>
          <w:rFonts w:ascii="Times New Roman" w:eastAsia="Arial Unicode MS" w:hAnsi="Times New Roman" w:cs="Times New Roman"/>
          <w:sz w:val="24"/>
        </w:rPr>
      </w:pPr>
      <w:bookmarkStart w:id="232" w:name="_Toc42565939"/>
      <w:r w:rsidRPr="004E687F">
        <w:rPr>
          <w:rFonts w:ascii="Times New Roman" w:eastAsia="Arial Unicode MS" w:hAnsi="Times New Roman" w:cs="Times New Roman"/>
          <w:sz w:val="24"/>
        </w:rPr>
        <w:t>Article 16 : Description et spécialisation du matériel</w:t>
      </w:r>
      <w:bookmarkEnd w:id="232"/>
      <w:r w:rsidRPr="004E687F">
        <w:rPr>
          <w:rFonts w:ascii="Times New Roman" w:eastAsia="Arial Unicode MS" w:hAnsi="Times New Roman" w:cs="Times New Roman"/>
          <w:sz w:val="24"/>
        </w:rPr>
        <w:t xml:space="preserve"> et personnel pour les forages et le génie civil </w:t>
      </w:r>
    </w:p>
    <w:p w:rsidR="00516B35" w:rsidRPr="004E687F" w:rsidRDefault="00516B35" w:rsidP="00516B35">
      <w:pPr>
        <w:pStyle w:val="Corpsdetexte"/>
        <w:rPr>
          <w:rFonts w:eastAsia="Arial Unicode MS"/>
        </w:rPr>
      </w:pPr>
      <w:r w:rsidRPr="004E687F">
        <w:rPr>
          <w:rFonts w:eastAsia="Arial Unicode MS"/>
        </w:rPr>
        <w:t>L’atelier mis en œuvre répondra aux prescriptions et spécifications suivantes :</w:t>
      </w:r>
    </w:p>
    <w:p w:rsidR="00516B35" w:rsidRPr="004E687F" w:rsidRDefault="00516B35" w:rsidP="00516B35">
      <w:pPr>
        <w:pStyle w:val="Corpsdetexte"/>
        <w:rPr>
          <w:rFonts w:eastAsia="Arial Unicode MS"/>
        </w:rPr>
      </w:pPr>
      <w:r w:rsidRPr="004E687F">
        <w:rPr>
          <w:rFonts w:eastAsia="Arial Unicode MS"/>
        </w:rPr>
        <w:lastRenderedPageBreak/>
        <w:t>Un atelier de forage mixte rotary / marteau fond de trou (MFT) équipé de tous les accessoires nécessaires afin de pouvoir utiliser l’air, l’eau, la mousse, ou la boue comme fluide.</w:t>
      </w:r>
    </w:p>
    <w:p w:rsidR="00516B35" w:rsidRPr="004E687F" w:rsidRDefault="00516B35" w:rsidP="00516B35">
      <w:pPr>
        <w:pStyle w:val="Corpsdetexte"/>
        <w:rPr>
          <w:rFonts w:eastAsia="Arial Unicode MS"/>
        </w:rPr>
      </w:pPr>
      <w:r w:rsidRPr="004E687F">
        <w:rPr>
          <w:rFonts w:eastAsia="Arial Unicode MS"/>
        </w:rPr>
        <w:t>La capacité de l’appareil doit être d’au moins 150 mètres en rotary, en diamètre 8"½ et 12"¼ et d’au moins 150 mètres au MFT en diamètre 6"½ et 8"</w:t>
      </w:r>
      <w:r w:rsidRPr="004E687F">
        <w:rPr>
          <w:rFonts w:eastAsia="Arial Unicode MS"/>
          <w:vertAlign w:val="superscript"/>
        </w:rPr>
        <w:t>5</w:t>
      </w:r>
      <w:r w:rsidRPr="004E687F">
        <w:rPr>
          <w:rFonts w:eastAsia="Arial Unicode MS"/>
        </w:rPr>
        <w:t>/</w:t>
      </w:r>
      <w:r w:rsidRPr="004E687F">
        <w:rPr>
          <w:rFonts w:eastAsia="Arial Unicode MS"/>
          <w:vertAlign w:val="subscript"/>
        </w:rPr>
        <w:t>8</w:t>
      </w:r>
    </w:p>
    <w:p w:rsidR="00516B35" w:rsidRPr="004E687F" w:rsidRDefault="00516B35" w:rsidP="00516B35">
      <w:pPr>
        <w:pStyle w:val="Corpsdetexte"/>
        <w:rPr>
          <w:rFonts w:eastAsia="Arial Unicode MS"/>
        </w:rPr>
      </w:pPr>
      <w:r w:rsidRPr="004E687F">
        <w:rPr>
          <w:rFonts w:eastAsia="Arial Unicode MS"/>
        </w:rPr>
        <w:t>Les essais de pompages seront effectués de 2 manières :</w:t>
      </w:r>
    </w:p>
    <w:p w:rsidR="00516B35" w:rsidRPr="004E687F" w:rsidRDefault="00516B35" w:rsidP="0026751B">
      <w:pPr>
        <w:pStyle w:val="Corpsdetexte"/>
        <w:numPr>
          <w:ilvl w:val="0"/>
          <w:numId w:val="21"/>
        </w:numPr>
        <w:overflowPunct/>
        <w:adjustRightInd/>
        <w:spacing w:after="80"/>
        <w:textAlignment w:val="auto"/>
        <w:rPr>
          <w:rFonts w:eastAsia="Arial Unicode MS"/>
        </w:rPr>
      </w:pPr>
      <w:r w:rsidRPr="004E687F">
        <w:rPr>
          <w:rFonts w:eastAsia="Arial Unicode MS"/>
        </w:rPr>
        <w:t>Un essai par paliers ou essai de puits pour connaître le débit d’exploitation de l’ouvrage.</w:t>
      </w:r>
    </w:p>
    <w:p w:rsidR="00516B35" w:rsidRPr="004E687F" w:rsidRDefault="00516B35" w:rsidP="0026751B">
      <w:pPr>
        <w:pStyle w:val="Corpsdetexte"/>
        <w:numPr>
          <w:ilvl w:val="0"/>
          <w:numId w:val="21"/>
        </w:numPr>
        <w:overflowPunct/>
        <w:adjustRightInd/>
        <w:spacing w:after="80"/>
        <w:textAlignment w:val="auto"/>
        <w:rPr>
          <w:rFonts w:eastAsia="Arial Unicode MS"/>
        </w:rPr>
      </w:pPr>
      <w:r w:rsidRPr="004E687F">
        <w:rPr>
          <w:rFonts w:eastAsia="Arial Unicode MS"/>
        </w:rPr>
        <w:t>Un essai de longue durée ou essai de nappe pour connaître la géométrie et les caractéristiques hydrodynamiques du système aquifère.</w:t>
      </w:r>
    </w:p>
    <w:p w:rsidR="00516B35" w:rsidRPr="004E687F" w:rsidRDefault="00516B35" w:rsidP="00516B35">
      <w:pPr>
        <w:pStyle w:val="Corpsdetexte"/>
        <w:ind w:right="-86" w:firstLine="426"/>
        <w:rPr>
          <w:rFonts w:eastAsia="Arial Unicode MS"/>
        </w:rPr>
      </w:pPr>
      <w:r w:rsidRPr="004E687F">
        <w:rPr>
          <w:rFonts w:eastAsia="Arial Unicode MS"/>
        </w:rPr>
        <w:t>Les deux essais permettront de connaître les conditions optimales d’exploitation du système aquifère.</w:t>
      </w:r>
    </w:p>
    <w:p w:rsidR="00516B35" w:rsidRPr="004E687F" w:rsidRDefault="00516B35" w:rsidP="00516B35">
      <w:pPr>
        <w:pStyle w:val="Corpsdetexte"/>
        <w:ind w:right="-86" w:firstLine="426"/>
        <w:rPr>
          <w:rFonts w:eastAsia="Arial Unicode MS"/>
        </w:rPr>
      </w:pPr>
      <w:r w:rsidRPr="004E687F">
        <w:rPr>
          <w:rFonts w:eastAsia="Arial Unicode MS"/>
        </w:rPr>
        <w:t xml:space="preserve">Les chantiers des travaux de génie civil devront comporter l’ensemble de matériel de coffrage, de mise en œuvre du béton, de mesure et outillages plomberie et électricité nécessaire pour l’installation des équipements d’exhaure. </w:t>
      </w:r>
    </w:p>
    <w:p w:rsidR="00516B35" w:rsidRPr="004E687F" w:rsidRDefault="00516B35" w:rsidP="0026751B">
      <w:pPr>
        <w:numPr>
          <w:ilvl w:val="0"/>
          <w:numId w:val="22"/>
        </w:numPr>
        <w:ind w:left="426" w:hanging="426"/>
        <w:rPr>
          <w:rFonts w:eastAsia="Arial Unicode MS"/>
          <w:b/>
          <w:sz w:val="22"/>
          <w:szCs w:val="22"/>
        </w:rPr>
      </w:pPr>
      <w:r w:rsidRPr="004E687F">
        <w:rPr>
          <w:rFonts w:eastAsia="Arial Unicode MS"/>
          <w:b/>
          <w:sz w:val="22"/>
          <w:szCs w:val="22"/>
        </w:rPr>
        <w:t xml:space="preserve">Moyens humains : </w:t>
      </w:r>
    </w:p>
    <w:p w:rsidR="00516B35" w:rsidRPr="004E687F" w:rsidRDefault="00516B35" w:rsidP="00516B35">
      <w:pPr>
        <w:rPr>
          <w:rFonts w:eastAsia="Arial Unicode MS"/>
          <w:sz w:val="22"/>
          <w:szCs w:val="22"/>
        </w:rPr>
      </w:pPr>
      <w:r w:rsidRPr="004E687F">
        <w:rPr>
          <w:rFonts w:eastAsia="Arial Unicode MS"/>
          <w:sz w:val="22"/>
          <w:szCs w:val="22"/>
        </w:rPr>
        <w:t>L’entreprise doit mobiliser sur le terrain, en plus du Directeur de Travaux, les moyens humains suivants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chef de chantier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maître foreur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aide foreur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mécanicien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électricien-soudeur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des chauffeurs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Un cuisinier ;</w:t>
      </w:r>
    </w:p>
    <w:p w:rsidR="00516B35" w:rsidRPr="004E687F" w:rsidRDefault="00516B35" w:rsidP="0026751B">
      <w:pPr>
        <w:pStyle w:val="Paragraphedeliste"/>
        <w:numPr>
          <w:ilvl w:val="0"/>
          <w:numId w:val="23"/>
        </w:numPr>
        <w:rPr>
          <w:rFonts w:eastAsia="Arial Unicode MS"/>
          <w:sz w:val="22"/>
          <w:szCs w:val="22"/>
        </w:rPr>
      </w:pPr>
      <w:r w:rsidRPr="004E687F">
        <w:rPr>
          <w:rFonts w:eastAsia="Arial Unicode MS"/>
          <w:sz w:val="22"/>
          <w:szCs w:val="22"/>
        </w:rPr>
        <w:t>Cinq manœuvres</w:t>
      </w:r>
    </w:p>
    <w:p w:rsidR="00516B35" w:rsidRPr="004E687F" w:rsidRDefault="00516B35" w:rsidP="00516B35">
      <w:pPr>
        <w:ind w:left="426"/>
        <w:rPr>
          <w:rFonts w:eastAsia="Arial Unicode MS"/>
          <w:b/>
          <w:sz w:val="22"/>
          <w:szCs w:val="22"/>
        </w:rPr>
      </w:pPr>
    </w:p>
    <w:p w:rsidR="00516B35" w:rsidRPr="004E687F" w:rsidRDefault="00516B35" w:rsidP="0026751B">
      <w:pPr>
        <w:numPr>
          <w:ilvl w:val="0"/>
          <w:numId w:val="22"/>
        </w:numPr>
        <w:ind w:left="426" w:hanging="426"/>
        <w:rPr>
          <w:rFonts w:eastAsia="Arial Unicode MS"/>
          <w:b/>
          <w:sz w:val="22"/>
          <w:szCs w:val="22"/>
        </w:rPr>
      </w:pPr>
      <w:r w:rsidRPr="004E687F">
        <w:rPr>
          <w:rFonts w:eastAsia="Arial Unicode MS"/>
          <w:b/>
          <w:sz w:val="22"/>
          <w:szCs w:val="22"/>
        </w:rPr>
        <w:t>Moyens matériel et logistique</w:t>
      </w:r>
    </w:p>
    <w:p w:rsidR="00516B35" w:rsidRPr="004E687F" w:rsidRDefault="00516B35" w:rsidP="00516B35">
      <w:pPr>
        <w:rPr>
          <w:rFonts w:eastAsia="Arial Unicode MS"/>
          <w:sz w:val="22"/>
          <w:szCs w:val="22"/>
        </w:rPr>
      </w:pPr>
      <w:r w:rsidRPr="004E687F">
        <w:rPr>
          <w:rFonts w:eastAsia="Arial Unicode MS"/>
          <w:sz w:val="22"/>
          <w:szCs w:val="22"/>
        </w:rPr>
        <w:t>L’entreprise doit mettre sur pied, les moyens matériels et logistiques suivants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 xml:space="preserve">Une sondeuse mixte Rotary/MFT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camion équipé d’une grue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véhicule 4x4 de liaison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groupe électrogène de 30 KVA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poste de soudure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22 tiges de longueur 6,10 m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masse-tige de 3 à 5 m de longueur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Deux marteaux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taillants de différents diamètres 6’’ 8’’, 10’’ et 12’’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tricônes de différents diamètres 10’’,12’’ et 14’’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des caisses d’outillages mécaniques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des caisses d’outillages divers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pompe immergée de 7,5 KW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pompe immergée de 5,5 KW,</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pompe immergée de 4 KW,</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pompe immergée de 2,2 KW, Une pompe immergée de 1,5 KW,</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pompe immergée de 4,4 KW,</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raccord peniflex de 100 m de longueur et 2˝ de diamètre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futs à gas-oil ou citerne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futs à huile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sacs à ciment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lot de sac à bentonite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45 à 50 m de tubage en acier de Ø 10˝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lastRenderedPageBreak/>
        <w:t>20 m de tubage en PVC de Ø 10˝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100 m de tubage en PVC de Ø 8˝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60 m de tubage en acier de Ø 12˝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2000 m de tubage en PVC de Ø 6˝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Une sonde électrique de 100 m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2 conductivimètres ;</w:t>
      </w:r>
    </w:p>
    <w:p w:rsidR="00516B35" w:rsidRPr="004E687F" w:rsidRDefault="00516B35" w:rsidP="0026751B">
      <w:pPr>
        <w:pStyle w:val="Paragraphedeliste"/>
        <w:numPr>
          <w:ilvl w:val="0"/>
          <w:numId w:val="24"/>
        </w:numPr>
        <w:ind w:left="360"/>
        <w:rPr>
          <w:rFonts w:eastAsia="Arial Unicode MS"/>
          <w:sz w:val="22"/>
          <w:szCs w:val="22"/>
        </w:rPr>
      </w:pPr>
      <w:r w:rsidRPr="004E687F">
        <w:rPr>
          <w:rFonts w:eastAsia="Arial Unicode MS"/>
          <w:sz w:val="22"/>
          <w:szCs w:val="22"/>
        </w:rPr>
        <w:t>Un GPS ;</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33" w:name="_Toc42565940"/>
      <w:r w:rsidRPr="004E687F">
        <w:rPr>
          <w:rFonts w:ascii="Times New Roman" w:eastAsia="Arial Unicode MS" w:hAnsi="Times New Roman" w:cs="Times New Roman"/>
          <w:sz w:val="24"/>
        </w:rPr>
        <w:t>Article 17 : Visite de conformité</w:t>
      </w:r>
      <w:bookmarkEnd w:id="233"/>
    </w:p>
    <w:p w:rsidR="00516B35" w:rsidRPr="004E687F" w:rsidRDefault="00516B35" w:rsidP="00516B35">
      <w:pPr>
        <w:pStyle w:val="Corpsdetexte"/>
        <w:rPr>
          <w:rFonts w:eastAsia="Arial Unicode MS"/>
        </w:rPr>
      </w:pPr>
      <w:r w:rsidRPr="004E687F">
        <w:rPr>
          <w:rFonts w:eastAsia="Arial Unicode MS"/>
        </w:rPr>
        <w:t>Une visite de conformité des matériels sera faite contradictoirement au début des travaux, dans le but de constater :</w:t>
      </w:r>
    </w:p>
    <w:p w:rsidR="00516B35" w:rsidRPr="004E687F" w:rsidRDefault="00516B35" w:rsidP="0026751B">
      <w:pPr>
        <w:pStyle w:val="Corpsdetexte"/>
        <w:numPr>
          <w:ilvl w:val="0"/>
          <w:numId w:val="25"/>
        </w:numPr>
        <w:overflowPunct/>
        <w:adjustRightInd/>
        <w:spacing w:after="80"/>
        <w:textAlignment w:val="auto"/>
        <w:rPr>
          <w:rFonts w:eastAsia="Arial Unicode MS"/>
        </w:rPr>
      </w:pPr>
      <w:r w:rsidRPr="004E687F">
        <w:rPr>
          <w:rFonts w:eastAsia="Arial Unicode MS"/>
        </w:rPr>
        <w:t>La conformité avec le matériel et matériaux proposés dans l’offre ;</w:t>
      </w:r>
    </w:p>
    <w:p w:rsidR="00516B35" w:rsidRPr="004E687F" w:rsidRDefault="00516B35" w:rsidP="0026751B">
      <w:pPr>
        <w:pStyle w:val="Corpsdetexte"/>
        <w:numPr>
          <w:ilvl w:val="0"/>
          <w:numId w:val="25"/>
        </w:numPr>
        <w:overflowPunct/>
        <w:adjustRightInd/>
        <w:spacing w:after="80"/>
        <w:textAlignment w:val="auto"/>
        <w:rPr>
          <w:rFonts w:eastAsia="Arial Unicode MS"/>
        </w:rPr>
      </w:pPr>
      <w:r w:rsidRPr="004E687F">
        <w:rPr>
          <w:rFonts w:eastAsia="Arial Unicode MS"/>
        </w:rPr>
        <w:t xml:space="preserve">La conformité des fournitures </w:t>
      </w:r>
    </w:p>
    <w:p w:rsidR="00516B35" w:rsidRPr="004E687F" w:rsidRDefault="00516B35" w:rsidP="0026751B">
      <w:pPr>
        <w:pStyle w:val="Corpsdetexte"/>
        <w:numPr>
          <w:ilvl w:val="0"/>
          <w:numId w:val="25"/>
        </w:numPr>
        <w:overflowPunct/>
        <w:adjustRightInd/>
        <w:spacing w:after="80"/>
        <w:textAlignment w:val="auto"/>
        <w:rPr>
          <w:rFonts w:eastAsia="Arial Unicode MS"/>
        </w:rPr>
      </w:pPr>
      <w:r w:rsidRPr="004E687F">
        <w:rPr>
          <w:rFonts w:eastAsia="Arial Unicode MS"/>
        </w:rPr>
        <w:t>La compatibilité entre les capacités de ce matériel, les prescriptions techniques du CPT et les délais d’exécution ;</w:t>
      </w:r>
    </w:p>
    <w:p w:rsidR="00516B35" w:rsidRPr="004E687F" w:rsidRDefault="00516B35" w:rsidP="0026751B">
      <w:pPr>
        <w:pStyle w:val="Corpsdetexte"/>
        <w:numPr>
          <w:ilvl w:val="0"/>
          <w:numId w:val="25"/>
        </w:numPr>
        <w:overflowPunct/>
        <w:adjustRightInd/>
        <w:spacing w:after="80"/>
        <w:textAlignment w:val="auto"/>
        <w:rPr>
          <w:rFonts w:eastAsia="Arial Unicode MS"/>
        </w:rPr>
      </w:pPr>
      <w:r w:rsidRPr="004E687F">
        <w:rPr>
          <w:rFonts w:eastAsia="Arial Unicode MS"/>
        </w:rPr>
        <w:t>Leur aptitude à respecter les prescriptions techniques.</w:t>
      </w:r>
    </w:p>
    <w:p w:rsidR="00516B35" w:rsidRPr="004E687F" w:rsidRDefault="00516B35" w:rsidP="00516B35">
      <w:pPr>
        <w:pStyle w:val="Corpsdetexte"/>
        <w:rPr>
          <w:rFonts w:eastAsia="Arial Unicode MS"/>
        </w:rPr>
      </w:pPr>
      <w:r w:rsidRPr="004E687F">
        <w:rPr>
          <w:rFonts w:eastAsia="Arial Unicode MS"/>
        </w:rPr>
        <w:t xml:space="preserve">Cette visite doit être sanctionnée par un procès-verbal. </w:t>
      </w:r>
    </w:p>
    <w:p w:rsidR="00516B35" w:rsidRPr="004E687F" w:rsidRDefault="00516B35" w:rsidP="00516B35">
      <w:pPr>
        <w:pStyle w:val="Corpsdetexte"/>
        <w:rPr>
          <w:rFonts w:eastAsia="Arial Unicode MS"/>
        </w:rPr>
      </w:pPr>
    </w:p>
    <w:p w:rsidR="00516B35" w:rsidRPr="004E687F" w:rsidRDefault="00516B35" w:rsidP="00516B35">
      <w:pPr>
        <w:pStyle w:val="Corpsdetexte"/>
        <w:rPr>
          <w:rFonts w:eastAsia="Arial Unicode MS"/>
        </w:rPr>
      </w:pPr>
      <w:r w:rsidRPr="004E687F">
        <w:rPr>
          <w:rFonts w:eastAsia="Arial Unicode MS"/>
        </w:rPr>
        <w:t>La prononciation de cette conformité par procès-verbal ne libère en rien l’entrepreneur de ses engagements.</w:t>
      </w:r>
    </w:p>
    <w:p w:rsidR="00516B35" w:rsidRPr="004E687F" w:rsidRDefault="00516B35" w:rsidP="00516B35">
      <w:pPr>
        <w:pStyle w:val="Titre1"/>
        <w:pBdr>
          <w:top w:val="single" w:sz="4" w:space="1" w:color="auto"/>
          <w:left w:val="single" w:sz="4" w:space="4" w:color="auto"/>
          <w:bottom w:val="single" w:sz="4" w:space="1" w:color="auto"/>
          <w:right w:val="single" w:sz="4" w:space="4" w:color="auto"/>
        </w:pBdr>
        <w:tabs>
          <w:tab w:val="left" w:pos="720"/>
        </w:tabs>
        <w:spacing w:after="120"/>
        <w:ind w:left="360" w:hanging="360"/>
        <w:rPr>
          <w:rFonts w:ascii="Times New Roman" w:eastAsia="Arial Unicode MS" w:hAnsi="Times New Roman" w:cs="Times New Roman"/>
          <w:sz w:val="24"/>
        </w:rPr>
      </w:pPr>
      <w:bookmarkStart w:id="234" w:name="_Toc29283801"/>
      <w:bookmarkStart w:id="235" w:name="_Toc30837782"/>
      <w:bookmarkStart w:id="236" w:name="_Toc29266806"/>
      <w:bookmarkStart w:id="237" w:name="_Toc38006374"/>
      <w:bookmarkStart w:id="238" w:name="_Toc29266455"/>
      <w:bookmarkStart w:id="239" w:name="_Toc38006563"/>
      <w:bookmarkStart w:id="240" w:name="_Toc42565941"/>
      <w:bookmarkStart w:id="241" w:name="_Toc29283709"/>
      <w:bookmarkStart w:id="242" w:name="_Toc29283899"/>
      <w:bookmarkStart w:id="243" w:name="_Toc30837720"/>
      <w:bookmarkStart w:id="244" w:name="_Toc29283863"/>
      <w:bookmarkStart w:id="245" w:name="_Toc29266635"/>
      <w:r w:rsidRPr="004E687F">
        <w:rPr>
          <w:rFonts w:ascii="Times New Roman" w:eastAsia="Arial Unicode MS" w:hAnsi="Times New Roman" w:cs="Times New Roman"/>
          <w:sz w:val="24"/>
        </w:rPr>
        <w:t>Chapitre III : Description des travaux</w:t>
      </w:r>
      <w:bookmarkEnd w:id="234"/>
      <w:bookmarkEnd w:id="235"/>
      <w:bookmarkEnd w:id="236"/>
      <w:bookmarkEnd w:id="237"/>
      <w:bookmarkEnd w:id="238"/>
      <w:bookmarkEnd w:id="239"/>
      <w:bookmarkEnd w:id="240"/>
      <w:bookmarkEnd w:id="241"/>
      <w:bookmarkEnd w:id="242"/>
      <w:bookmarkEnd w:id="243"/>
      <w:bookmarkEnd w:id="244"/>
      <w:bookmarkEnd w:id="245"/>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46" w:name="_Toc42565942"/>
      <w:bookmarkStart w:id="247" w:name="_Toc29283710"/>
      <w:bookmarkStart w:id="248" w:name="_Toc29266807"/>
      <w:bookmarkStart w:id="249" w:name="_Toc29283900"/>
      <w:bookmarkStart w:id="250" w:name="_Toc29266456"/>
      <w:bookmarkStart w:id="251" w:name="_Toc30837783"/>
      <w:bookmarkStart w:id="252" w:name="_Toc30837721"/>
      <w:bookmarkStart w:id="253" w:name="_Toc29283864"/>
      <w:bookmarkStart w:id="254" w:name="_Toc29266636"/>
      <w:bookmarkStart w:id="255" w:name="_Toc38006564"/>
      <w:bookmarkStart w:id="256" w:name="_Toc38006375"/>
      <w:bookmarkStart w:id="257" w:name="_Toc29283802"/>
      <w:r w:rsidRPr="004E687F">
        <w:rPr>
          <w:rFonts w:ascii="Times New Roman" w:eastAsia="Arial Unicode MS" w:hAnsi="Times New Roman" w:cs="Times New Roman"/>
          <w:sz w:val="24"/>
        </w:rPr>
        <w:t>Article 18 : Consistance des travaux à réaliser</w:t>
      </w:r>
      <w:bookmarkEnd w:id="246"/>
      <w:r w:rsidRPr="004E687F">
        <w:rPr>
          <w:rFonts w:ascii="Times New Roman" w:eastAsia="Arial Unicode MS" w:hAnsi="Times New Roman" w:cs="Times New Roman"/>
          <w:sz w:val="24"/>
        </w:rPr>
        <w:t xml:space="preserve"> pour les forages</w:t>
      </w:r>
    </w:p>
    <w:p w:rsidR="00516B35" w:rsidRPr="004E687F" w:rsidRDefault="00516B35" w:rsidP="00516B35">
      <w:pPr>
        <w:rPr>
          <w:rFonts w:eastAsia="Arial Unicode MS"/>
        </w:rPr>
      </w:pPr>
      <w:r w:rsidRPr="004E687F">
        <w:rPr>
          <w:rFonts w:eastAsia="Arial Unicode MS"/>
        </w:rPr>
        <w:t>Les travaux consistent à réaliser suivant les lots :</w:t>
      </w:r>
    </w:p>
    <w:p w:rsidR="00516B35" w:rsidRPr="004E687F" w:rsidRDefault="00516B35" w:rsidP="0026751B">
      <w:pPr>
        <w:numPr>
          <w:ilvl w:val="0"/>
          <w:numId w:val="26"/>
        </w:numPr>
        <w:spacing w:after="80"/>
        <w:ind w:hanging="294"/>
        <w:rPr>
          <w:rFonts w:eastAsia="Arial Unicode MS"/>
        </w:rPr>
      </w:pPr>
      <w:r w:rsidRPr="004E687F">
        <w:rPr>
          <w:rFonts w:eastAsia="Arial Unicode MS"/>
        </w:rPr>
        <w:t>forages de reconnaissance</w:t>
      </w:r>
      <w:bookmarkStart w:id="258" w:name="_Toc42565943"/>
      <w:r w:rsidRPr="004E687F">
        <w:rPr>
          <w:rFonts w:eastAsia="Arial Unicode MS"/>
        </w:rPr>
        <w:t>, dont certains seront ont transformés en forage d’exploitation,</w:t>
      </w:r>
    </w:p>
    <w:p w:rsidR="00516B35" w:rsidRPr="004E687F" w:rsidRDefault="00516B35" w:rsidP="0026751B">
      <w:pPr>
        <w:numPr>
          <w:ilvl w:val="0"/>
          <w:numId w:val="26"/>
        </w:numPr>
        <w:spacing w:after="80"/>
        <w:ind w:hanging="294"/>
        <w:rPr>
          <w:rFonts w:eastAsia="Arial Unicode MS"/>
        </w:rPr>
      </w:pPr>
      <w:r w:rsidRPr="004E687F">
        <w:rPr>
          <w:rFonts w:eastAsia="Arial Unicode MS"/>
        </w:rPr>
        <w:t>Mode d'exécution des forages</w:t>
      </w:r>
      <w:bookmarkEnd w:id="247"/>
      <w:bookmarkEnd w:id="248"/>
      <w:bookmarkEnd w:id="249"/>
      <w:bookmarkEnd w:id="250"/>
      <w:bookmarkEnd w:id="251"/>
      <w:bookmarkEnd w:id="252"/>
      <w:bookmarkEnd w:id="253"/>
      <w:bookmarkEnd w:id="254"/>
      <w:bookmarkEnd w:id="255"/>
      <w:bookmarkEnd w:id="256"/>
      <w:bookmarkEnd w:id="257"/>
      <w:bookmarkEnd w:id="258"/>
      <w:r w:rsidRPr="004E687F">
        <w:rPr>
          <w:rFonts w:eastAsia="Arial Unicode MS"/>
        </w:rPr>
        <w:t xml:space="preserve"> : la zone de projet contient deux types de formations aquifères exigeant l’utilisation de deux modes de foration : Marteau Fonds du Trou (MFT) </w:t>
      </w:r>
    </w:p>
    <w:p w:rsidR="00516B35" w:rsidRPr="004E687F" w:rsidRDefault="00516B35" w:rsidP="00516B35">
      <w:pPr>
        <w:pStyle w:val="Titre3"/>
        <w:spacing w:before="120" w:after="60"/>
        <w:ind w:right="-511"/>
        <w:rPr>
          <w:rFonts w:eastAsia="Arial Unicode MS" w:cs="Times New Roman"/>
          <w:b/>
          <w:sz w:val="22"/>
          <w:szCs w:val="22"/>
        </w:rPr>
      </w:pPr>
      <w:bookmarkStart w:id="259" w:name="_Toc29266457"/>
      <w:r w:rsidRPr="004E687F">
        <w:rPr>
          <w:rFonts w:eastAsia="Arial Unicode MS" w:cs="Times New Roman"/>
          <w:b/>
          <w:sz w:val="22"/>
          <w:szCs w:val="22"/>
        </w:rPr>
        <w:t>Forages au MFT dans le socle ou dans le sédimentaire ancien (aquifères discontinus)</w:t>
      </w:r>
      <w:bookmarkEnd w:id="259"/>
    </w:p>
    <w:p w:rsidR="00516B35" w:rsidRPr="004E687F" w:rsidRDefault="00516B35" w:rsidP="0026751B">
      <w:pPr>
        <w:pStyle w:val="Corpsdetexte"/>
        <w:numPr>
          <w:ilvl w:val="0"/>
          <w:numId w:val="27"/>
        </w:numPr>
        <w:overflowPunct/>
        <w:adjustRightInd/>
        <w:spacing w:after="80"/>
        <w:ind w:right="-369"/>
        <w:textAlignment w:val="auto"/>
        <w:rPr>
          <w:rFonts w:eastAsia="Arial Unicode MS"/>
        </w:rPr>
      </w:pPr>
      <w:r w:rsidRPr="004E687F">
        <w:rPr>
          <w:rFonts w:eastAsia="Arial Unicode MS"/>
        </w:rPr>
        <w:t xml:space="preserve">Foration en diamètre </w:t>
      </w:r>
      <w:r w:rsidRPr="004E687F">
        <w:rPr>
          <w:rFonts w:eastAsia="Arial Unicode MS"/>
          <w:b/>
        </w:rPr>
        <w:t>12” 1/2</w:t>
      </w:r>
      <w:r w:rsidRPr="004E687F">
        <w:rPr>
          <w:rFonts w:eastAsia="Arial Unicode MS"/>
        </w:rPr>
        <w:t xml:space="preserve"> dans les altérites ou le recouvrement (au MFT ou au rotary à l’air ou à la boue) et mise en place d’un tubage provisoire métallique de diamètre </w:t>
      </w:r>
      <w:r w:rsidRPr="004E687F">
        <w:rPr>
          <w:rFonts w:eastAsia="Arial Unicode MS"/>
          <w:b/>
        </w:rPr>
        <w:t>9” 5/8</w:t>
      </w:r>
      <w:r w:rsidRPr="004E687F">
        <w:rPr>
          <w:rFonts w:eastAsia="Arial Unicode MS"/>
        </w:rPr>
        <w:t xml:space="preserve"> sur toute la hauteur non consolidée ;</w:t>
      </w:r>
    </w:p>
    <w:p w:rsidR="00516B35" w:rsidRPr="004E687F" w:rsidRDefault="00516B35" w:rsidP="0026751B">
      <w:pPr>
        <w:pStyle w:val="Corpsdetexte"/>
        <w:numPr>
          <w:ilvl w:val="0"/>
          <w:numId w:val="27"/>
        </w:numPr>
        <w:overflowPunct/>
        <w:adjustRightInd/>
        <w:spacing w:after="80"/>
        <w:textAlignment w:val="auto"/>
        <w:rPr>
          <w:rFonts w:eastAsia="Arial Unicode MS"/>
        </w:rPr>
      </w:pPr>
      <w:r w:rsidRPr="004E687F">
        <w:rPr>
          <w:rFonts w:eastAsia="Arial Unicode MS"/>
        </w:rPr>
        <w:t xml:space="preserve">Une foration de reconnaissance au MFT en </w:t>
      </w:r>
      <w:r w:rsidRPr="004E687F">
        <w:rPr>
          <w:rFonts w:eastAsia="Arial Unicode MS"/>
          <w:b/>
        </w:rPr>
        <w:t>6” ou 6” 1/2) ;</w:t>
      </w:r>
    </w:p>
    <w:p w:rsidR="00516B35" w:rsidRPr="004E687F" w:rsidRDefault="00516B35" w:rsidP="0026751B">
      <w:pPr>
        <w:pStyle w:val="Corpsdetexte"/>
        <w:numPr>
          <w:ilvl w:val="0"/>
          <w:numId w:val="27"/>
        </w:numPr>
        <w:overflowPunct/>
        <w:adjustRightInd/>
        <w:spacing w:after="80"/>
        <w:jc w:val="left"/>
        <w:textAlignment w:val="auto"/>
        <w:rPr>
          <w:rFonts w:eastAsia="Arial Unicode MS"/>
        </w:rPr>
      </w:pPr>
      <w:r w:rsidRPr="004E687F">
        <w:rPr>
          <w:rFonts w:eastAsia="Arial Unicode MS"/>
        </w:rPr>
        <w:t xml:space="preserve">Suivant les venues d’eau et le débit en cours de foration le contrôleur autorisera l’alésage au MFT en </w:t>
      </w:r>
      <w:r w:rsidRPr="004E687F">
        <w:rPr>
          <w:rFonts w:eastAsia="Arial Unicode MS"/>
          <w:b/>
        </w:rPr>
        <w:t>8” 5/8</w:t>
      </w:r>
      <w:r w:rsidRPr="004E687F">
        <w:rPr>
          <w:rFonts w:eastAsia="Arial Unicode MS"/>
        </w:rPr>
        <w:t> sur le forage de reconnaissance positif indiqué pour équipement en diamètre 6".</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60" w:name="_Toc29266808"/>
      <w:bookmarkStart w:id="261" w:name="_Toc29266459"/>
      <w:bookmarkStart w:id="262" w:name="_Toc29266637"/>
      <w:r w:rsidRPr="004E687F">
        <w:rPr>
          <w:rFonts w:ascii="Times New Roman" w:eastAsia="Arial Unicode MS" w:hAnsi="Times New Roman" w:cs="Times New Roman"/>
          <w:sz w:val="24"/>
        </w:rPr>
        <w:t xml:space="preserve">Article 19 : Équipement </w:t>
      </w:r>
      <w:bookmarkEnd w:id="260"/>
      <w:bookmarkEnd w:id="261"/>
      <w:bookmarkEnd w:id="262"/>
      <w:r w:rsidRPr="004E687F">
        <w:rPr>
          <w:rFonts w:ascii="Times New Roman" w:eastAsia="Arial Unicode MS" w:hAnsi="Times New Roman" w:cs="Times New Roman"/>
          <w:sz w:val="24"/>
        </w:rPr>
        <w:t>des forages</w:t>
      </w:r>
    </w:p>
    <w:p w:rsidR="00516B35" w:rsidRPr="004E687F" w:rsidRDefault="00516B35" w:rsidP="0026751B">
      <w:pPr>
        <w:pStyle w:val="Corpsdetexte"/>
        <w:numPr>
          <w:ilvl w:val="0"/>
          <w:numId w:val="28"/>
        </w:numPr>
        <w:overflowPunct/>
        <w:adjustRightInd/>
        <w:spacing w:after="80"/>
        <w:jc w:val="left"/>
        <w:textAlignment w:val="auto"/>
        <w:rPr>
          <w:rFonts w:eastAsia="Arial Unicode MS"/>
        </w:rPr>
      </w:pPr>
      <w:r w:rsidRPr="004E687F">
        <w:rPr>
          <w:rFonts w:eastAsia="Arial Unicode MS"/>
        </w:rPr>
        <w:t xml:space="preserve">Mise en place d’un élément de décantation de </w:t>
      </w:r>
      <w:r w:rsidRPr="004E687F">
        <w:rPr>
          <w:rFonts w:eastAsia="Arial Unicode MS"/>
          <w:b/>
        </w:rPr>
        <w:t>3 ml</w:t>
      </w:r>
      <w:r w:rsidRPr="004E687F">
        <w:rPr>
          <w:rFonts w:eastAsia="Arial Unicode MS"/>
        </w:rPr>
        <w:t xml:space="preserve"> en PVC plein obturée par un bouchon de pied ;</w:t>
      </w:r>
    </w:p>
    <w:p w:rsidR="00516B35" w:rsidRPr="004E687F" w:rsidRDefault="00516B35" w:rsidP="0026751B">
      <w:pPr>
        <w:pStyle w:val="Corpsdetexte"/>
        <w:numPr>
          <w:ilvl w:val="0"/>
          <w:numId w:val="28"/>
        </w:numPr>
        <w:overflowPunct/>
        <w:adjustRightInd/>
        <w:spacing w:after="80"/>
        <w:jc w:val="left"/>
        <w:textAlignment w:val="auto"/>
        <w:rPr>
          <w:rFonts w:eastAsia="Arial Unicode MS"/>
        </w:rPr>
      </w:pPr>
      <w:r w:rsidRPr="004E687F">
        <w:rPr>
          <w:rFonts w:eastAsia="Arial Unicode MS"/>
        </w:rPr>
        <w:t xml:space="preserve">Mise en place de tubage crépine (fentes 1mm) en </w:t>
      </w:r>
      <w:r w:rsidRPr="004E687F">
        <w:rPr>
          <w:rFonts w:eastAsia="Arial Unicode MS"/>
          <w:b/>
        </w:rPr>
        <w:t>PVC 6"</w:t>
      </w:r>
      <w:r w:rsidRPr="004E687F">
        <w:rPr>
          <w:rFonts w:eastAsia="Arial Unicode MS"/>
        </w:rPr>
        <w:t xml:space="preserve"> (avec centreurs) sur la hauteur indiquée par Contrôleur après interprétation éventuelle de la coupe ;</w:t>
      </w:r>
    </w:p>
    <w:p w:rsidR="00516B35" w:rsidRPr="004E687F" w:rsidRDefault="00516B35" w:rsidP="0026751B">
      <w:pPr>
        <w:pStyle w:val="Corpsdetexte"/>
        <w:numPr>
          <w:ilvl w:val="0"/>
          <w:numId w:val="28"/>
        </w:numPr>
        <w:overflowPunct/>
        <w:adjustRightInd/>
        <w:spacing w:after="80"/>
        <w:jc w:val="left"/>
        <w:textAlignment w:val="auto"/>
        <w:rPr>
          <w:rFonts w:eastAsia="Arial Unicode MS"/>
        </w:rPr>
      </w:pPr>
      <w:r w:rsidRPr="004E687F">
        <w:rPr>
          <w:rFonts w:eastAsia="Arial Unicode MS"/>
        </w:rPr>
        <w:t xml:space="preserve">Mise en place du tubage plein (fentes 1mm) en </w:t>
      </w:r>
      <w:r w:rsidRPr="004E687F">
        <w:rPr>
          <w:rFonts w:eastAsia="Arial Unicode MS"/>
          <w:b/>
        </w:rPr>
        <w:t>PVC 6"</w:t>
      </w:r>
      <w:r w:rsidRPr="004E687F">
        <w:rPr>
          <w:rFonts w:eastAsia="Arial Unicode MS"/>
        </w:rPr>
        <w:t xml:space="preserve"> (avec centreurs) jusqu’à dépasser au moins 60cm de la surface ;</w:t>
      </w:r>
    </w:p>
    <w:p w:rsidR="00516B35" w:rsidRPr="004E687F" w:rsidRDefault="00516B35" w:rsidP="00516B35">
      <w:pPr>
        <w:pStyle w:val="Titre3"/>
        <w:numPr>
          <w:ilvl w:val="2"/>
          <w:numId w:val="0"/>
        </w:numPr>
        <w:tabs>
          <w:tab w:val="left" w:pos="1440"/>
        </w:tabs>
        <w:spacing w:before="120"/>
        <w:ind w:left="1224" w:hanging="504"/>
        <w:rPr>
          <w:rFonts w:eastAsia="Arial Unicode MS" w:cs="Times New Roman"/>
          <w:b/>
        </w:rPr>
      </w:pPr>
      <w:r w:rsidRPr="004E687F">
        <w:rPr>
          <w:rFonts w:eastAsia="Arial Unicode MS" w:cs="Times New Roman"/>
          <w:b/>
        </w:rPr>
        <w:lastRenderedPageBreak/>
        <w:t>Gravillonnage</w:t>
      </w:r>
    </w:p>
    <w:p w:rsidR="00516B35" w:rsidRPr="004E687F" w:rsidRDefault="00516B35" w:rsidP="0026751B">
      <w:pPr>
        <w:pStyle w:val="Corpsdetexte"/>
        <w:numPr>
          <w:ilvl w:val="0"/>
          <w:numId w:val="29"/>
        </w:numPr>
        <w:overflowPunct/>
        <w:adjustRightInd/>
        <w:spacing w:after="80"/>
        <w:ind w:right="-227"/>
        <w:jc w:val="left"/>
        <w:textAlignment w:val="auto"/>
        <w:rPr>
          <w:rFonts w:eastAsia="Arial Unicode MS"/>
        </w:rPr>
      </w:pPr>
      <w:r w:rsidRPr="004E687F">
        <w:rPr>
          <w:rFonts w:eastAsia="Arial Unicode MS"/>
        </w:rPr>
        <w:t xml:space="preserve">Mise en place de l’espace annulaire avec des graviers jusqu’environ 5 m au-dessus des crépines. </w:t>
      </w:r>
    </w:p>
    <w:p w:rsidR="00516B35" w:rsidRPr="004E687F" w:rsidRDefault="00516B35" w:rsidP="0026751B">
      <w:pPr>
        <w:pStyle w:val="Corpsdetexte"/>
        <w:numPr>
          <w:ilvl w:val="0"/>
          <w:numId w:val="29"/>
        </w:numPr>
        <w:ind w:right="-227"/>
        <w:jc w:val="left"/>
        <w:rPr>
          <w:rFonts w:eastAsia="Arial Unicode MS"/>
        </w:rPr>
      </w:pPr>
      <w:r w:rsidRPr="004E687F">
        <w:rPr>
          <w:rFonts w:eastAsia="Arial Unicode MS"/>
        </w:rPr>
        <w:t xml:space="preserve">graviers de </w:t>
      </w:r>
      <w:r w:rsidRPr="004E687F">
        <w:rPr>
          <w:rFonts w:eastAsia="Arial Unicode MS"/>
          <w:b/>
        </w:rPr>
        <w:t>2 à 4 mm</w:t>
      </w:r>
      <w:r w:rsidRPr="004E687F">
        <w:rPr>
          <w:rFonts w:eastAsia="Arial Unicode MS"/>
        </w:rPr>
        <w:t xml:space="preserve"> de diamètre pour les forages au MFT</w:t>
      </w:r>
    </w:p>
    <w:p w:rsidR="00516B35" w:rsidRPr="004E687F" w:rsidRDefault="00516B35" w:rsidP="0026751B">
      <w:pPr>
        <w:pStyle w:val="Corpsdetexte"/>
        <w:numPr>
          <w:ilvl w:val="0"/>
          <w:numId w:val="29"/>
        </w:numPr>
        <w:overflowPunct/>
        <w:adjustRightInd/>
        <w:spacing w:after="80"/>
        <w:ind w:right="-227"/>
        <w:jc w:val="left"/>
        <w:textAlignment w:val="auto"/>
        <w:rPr>
          <w:rFonts w:eastAsia="Arial Unicode MS"/>
        </w:rPr>
      </w:pPr>
      <w:r w:rsidRPr="004E687F">
        <w:rPr>
          <w:rFonts w:eastAsia="Arial Unicode MS"/>
        </w:rPr>
        <w:t>Mise en place d’un bouchon d’argile de 2 m. d’épaisseur au-dessus du gravier.</w:t>
      </w:r>
    </w:p>
    <w:p w:rsidR="00516B35" w:rsidRPr="004E687F" w:rsidRDefault="00516B35" w:rsidP="0026751B">
      <w:pPr>
        <w:pStyle w:val="Corpsdetexte"/>
        <w:numPr>
          <w:ilvl w:val="0"/>
          <w:numId w:val="29"/>
        </w:numPr>
        <w:overflowPunct/>
        <w:adjustRightInd/>
        <w:spacing w:after="80"/>
        <w:textAlignment w:val="auto"/>
        <w:rPr>
          <w:rFonts w:eastAsia="Arial Unicode MS"/>
        </w:rPr>
      </w:pPr>
      <w:r w:rsidRPr="004E687F">
        <w:rPr>
          <w:rFonts w:eastAsia="Arial Unicode MS"/>
        </w:rPr>
        <w:t>Remplissage avec du tout-venant jusqu’à 6 m. de la surface.</w:t>
      </w:r>
    </w:p>
    <w:p w:rsidR="00516B35" w:rsidRPr="004E687F" w:rsidRDefault="00516B35" w:rsidP="00516B35">
      <w:pPr>
        <w:pStyle w:val="Corpsdetexte"/>
        <w:rPr>
          <w:rFonts w:eastAsia="Arial Unicode MS"/>
        </w:rPr>
      </w:pPr>
      <w:r w:rsidRPr="004E687F">
        <w:rPr>
          <w:rFonts w:eastAsia="Arial Unicode MS"/>
        </w:rPr>
        <w:t>La mise en place du gravier filtrant se fera avec la colonne de tubage sans tension et avec injection d'une petite quantité d'eau afin de faciliter la mise en place du massif filtrant.</w:t>
      </w:r>
    </w:p>
    <w:p w:rsidR="00516B35" w:rsidRPr="004E687F" w:rsidRDefault="00516B35" w:rsidP="00516B35">
      <w:pPr>
        <w:pStyle w:val="Corpsdetexte"/>
        <w:jc w:val="left"/>
        <w:rPr>
          <w:rFonts w:eastAsia="Arial Unicode MS"/>
        </w:rPr>
      </w:pP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r w:rsidRPr="004E687F">
        <w:rPr>
          <w:rFonts w:ascii="Times New Roman" w:eastAsia="Arial Unicode MS" w:hAnsi="Times New Roman" w:cs="Times New Roman"/>
          <w:sz w:val="24"/>
        </w:rPr>
        <w:t>Article 20 : Protection de la tête des forages</w:t>
      </w:r>
    </w:p>
    <w:p w:rsidR="00516B35" w:rsidRPr="004E687F" w:rsidRDefault="00516B35" w:rsidP="0026751B">
      <w:pPr>
        <w:pStyle w:val="Corpsdetexte"/>
        <w:numPr>
          <w:ilvl w:val="0"/>
          <w:numId w:val="30"/>
        </w:numPr>
        <w:overflowPunct/>
        <w:adjustRightInd/>
        <w:spacing w:after="80"/>
        <w:textAlignment w:val="auto"/>
        <w:rPr>
          <w:rFonts w:eastAsia="Arial Unicode MS"/>
        </w:rPr>
      </w:pPr>
      <w:r w:rsidRPr="004E687F">
        <w:rPr>
          <w:rFonts w:eastAsia="Arial Unicode MS"/>
        </w:rPr>
        <w:t>Cimentation en tête sur 4 à 6m ;</w:t>
      </w:r>
    </w:p>
    <w:p w:rsidR="00516B35" w:rsidRPr="004E687F" w:rsidRDefault="00516B35" w:rsidP="0026751B">
      <w:pPr>
        <w:pStyle w:val="Corpsdetexte"/>
        <w:numPr>
          <w:ilvl w:val="0"/>
          <w:numId w:val="30"/>
        </w:numPr>
        <w:overflowPunct/>
        <w:adjustRightInd/>
        <w:spacing w:after="80"/>
        <w:textAlignment w:val="auto"/>
        <w:rPr>
          <w:rFonts w:eastAsia="Arial Unicode MS"/>
        </w:rPr>
      </w:pPr>
      <w:r w:rsidRPr="004E687F">
        <w:rPr>
          <w:rFonts w:eastAsia="Arial Unicode MS"/>
        </w:rPr>
        <w:t>Mise en place d’un capot métallique de protection en surface ;</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63" w:name="_Toc42565944"/>
      <w:r w:rsidRPr="004E687F">
        <w:rPr>
          <w:rFonts w:ascii="Times New Roman" w:eastAsia="Arial Unicode MS" w:hAnsi="Times New Roman" w:cs="Times New Roman"/>
          <w:sz w:val="24"/>
        </w:rPr>
        <w:t>Article 21 : Développement des forages</w:t>
      </w:r>
      <w:bookmarkEnd w:id="263"/>
    </w:p>
    <w:p w:rsidR="00516B35" w:rsidRPr="004E687F" w:rsidRDefault="00516B35" w:rsidP="00516B35">
      <w:pPr>
        <w:pStyle w:val="Corpsdetexte"/>
        <w:rPr>
          <w:rFonts w:eastAsia="Arial Unicode MS"/>
        </w:rPr>
      </w:pPr>
      <w:r w:rsidRPr="004E687F">
        <w:rPr>
          <w:rFonts w:eastAsia="Arial Unicode MS"/>
        </w:rPr>
        <w:t>Le développement des forages se fera à l’air lift aussitôt après la mise en place de la colonne de tubage et le gravillonnage du forage, à l’aide d’une colonne d’injection d’air de 1"½. La durée de soufflage sera indiquée par l’ingénieur.</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64" w:name="_Toc42565945"/>
      <w:r w:rsidRPr="004E687F">
        <w:rPr>
          <w:rFonts w:ascii="Times New Roman" w:eastAsia="Arial Unicode MS" w:hAnsi="Times New Roman" w:cs="Times New Roman"/>
          <w:sz w:val="24"/>
        </w:rPr>
        <w:t>Article 22 : Essais de pompage</w:t>
      </w:r>
      <w:bookmarkEnd w:id="264"/>
    </w:p>
    <w:p w:rsidR="00516B35" w:rsidRPr="004E687F" w:rsidRDefault="00516B35" w:rsidP="00516B35">
      <w:pPr>
        <w:pStyle w:val="Corpsdetexte"/>
        <w:jc w:val="left"/>
        <w:rPr>
          <w:rFonts w:eastAsia="Arial Unicode MS"/>
        </w:rPr>
      </w:pPr>
      <w:r w:rsidRPr="004E687F">
        <w:rPr>
          <w:rFonts w:eastAsia="Arial Unicode MS"/>
        </w:rPr>
        <w:t>Le pompage sera effectué de 2 manières :</w:t>
      </w:r>
    </w:p>
    <w:p w:rsidR="00516B35" w:rsidRPr="004E687F" w:rsidRDefault="00516B35" w:rsidP="0026751B">
      <w:pPr>
        <w:pStyle w:val="Corpsdetexte"/>
        <w:numPr>
          <w:ilvl w:val="0"/>
          <w:numId w:val="31"/>
        </w:numPr>
        <w:overflowPunct/>
        <w:adjustRightInd/>
        <w:spacing w:after="80"/>
        <w:jc w:val="left"/>
        <w:textAlignment w:val="auto"/>
        <w:rPr>
          <w:rFonts w:eastAsia="Arial Unicode MS"/>
        </w:rPr>
      </w:pPr>
      <w:r w:rsidRPr="004E687F">
        <w:rPr>
          <w:rFonts w:eastAsia="Arial Unicode MS"/>
        </w:rPr>
        <w:t>un essai par paliers ou essai de puits pour connaître le débit d’exploitation de l’ouvrage ;</w:t>
      </w:r>
    </w:p>
    <w:p w:rsidR="00516B35" w:rsidRPr="004E687F" w:rsidRDefault="00516B35" w:rsidP="0026751B">
      <w:pPr>
        <w:pStyle w:val="Corpsdetexte"/>
        <w:numPr>
          <w:ilvl w:val="0"/>
          <w:numId w:val="31"/>
        </w:numPr>
        <w:overflowPunct/>
        <w:adjustRightInd/>
        <w:spacing w:after="80"/>
        <w:textAlignment w:val="auto"/>
        <w:rPr>
          <w:rFonts w:eastAsia="Arial Unicode MS"/>
        </w:rPr>
      </w:pPr>
      <w:r w:rsidRPr="004E687F">
        <w:rPr>
          <w:rFonts w:eastAsia="Arial Unicode MS"/>
        </w:rPr>
        <w:t>un essai de longue durée ou essai de nappe pour connaître la géométrie et les caractéristiques hydrodynamiques du système aquifère.</w:t>
      </w:r>
    </w:p>
    <w:p w:rsidR="00516B35" w:rsidRPr="004E687F" w:rsidRDefault="00516B35" w:rsidP="00516B35">
      <w:pPr>
        <w:pStyle w:val="Corpsdetexte"/>
        <w:rPr>
          <w:rFonts w:eastAsia="Arial Unicode MS"/>
        </w:rPr>
      </w:pPr>
      <w:r w:rsidRPr="004E687F">
        <w:rPr>
          <w:rFonts w:eastAsia="Arial Unicode MS"/>
        </w:rPr>
        <w:t>Entre les deux essais, il faut attendre que la nappe reprenne approximativement son niveau initial.</w:t>
      </w:r>
    </w:p>
    <w:p w:rsidR="00516B35" w:rsidRPr="004E687F" w:rsidRDefault="00516B35" w:rsidP="00516B35">
      <w:pPr>
        <w:pStyle w:val="Corpsdetexte"/>
        <w:ind w:right="-86"/>
        <w:jc w:val="left"/>
        <w:rPr>
          <w:rFonts w:eastAsia="Arial Unicode MS"/>
        </w:rPr>
      </w:pPr>
      <w:r w:rsidRPr="004E687F">
        <w:rPr>
          <w:rFonts w:eastAsia="Arial Unicode MS"/>
        </w:rPr>
        <w:t>Les deux essais permettront de connaître les conditions optimales d’exploitation du système aquifère.</w:t>
      </w:r>
    </w:p>
    <w:p w:rsidR="00516B35" w:rsidRPr="004E687F" w:rsidRDefault="00516B35" w:rsidP="00516B35">
      <w:pPr>
        <w:pStyle w:val="Corpsdetexte"/>
        <w:rPr>
          <w:rFonts w:eastAsia="Arial Unicode MS"/>
        </w:rPr>
      </w:pPr>
      <w:r w:rsidRPr="004E687F">
        <w:rPr>
          <w:rFonts w:eastAsia="Arial Unicode MS"/>
        </w:rPr>
        <w:t>Toutefois le plan de pompage sera défini dans les deux cas par le superviseur des travaux.</w:t>
      </w:r>
    </w:p>
    <w:p w:rsidR="00516B35" w:rsidRPr="004E687F" w:rsidRDefault="00516B35" w:rsidP="0026751B">
      <w:pPr>
        <w:pStyle w:val="Corpsdetexte"/>
        <w:numPr>
          <w:ilvl w:val="0"/>
          <w:numId w:val="32"/>
        </w:numPr>
        <w:overflowPunct/>
        <w:adjustRightInd/>
        <w:spacing w:after="80"/>
        <w:jc w:val="left"/>
        <w:textAlignment w:val="auto"/>
        <w:rPr>
          <w:rFonts w:eastAsia="Arial Unicode MS"/>
        </w:rPr>
      </w:pPr>
      <w:r w:rsidRPr="004E687F">
        <w:rPr>
          <w:rFonts w:eastAsia="Arial Unicode MS"/>
        </w:rPr>
        <w:t>L’essai par palier sera à réaliser avec 4 (quatre) paliers d’une heure chacune séparées par au moins une heure d’observation de la remontée ;</w:t>
      </w:r>
    </w:p>
    <w:p w:rsidR="00516B35" w:rsidRPr="004E687F" w:rsidRDefault="00516B35" w:rsidP="0026751B">
      <w:pPr>
        <w:pStyle w:val="Corpsdetexte"/>
        <w:numPr>
          <w:ilvl w:val="0"/>
          <w:numId w:val="32"/>
        </w:numPr>
        <w:overflowPunct/>
        <w:adjustRightInd/>
        <w:spacing w:after="80"/>
        <w:textAlignment w:val="auto"/>
        <w:rPr>
          <w:rFonts w:eastAsia="Arial Unicode MS"/>
        </w:rPr>
      </w:pPr>
      <w:r w:rsidRPr="004E687F">
        <w:rPr>
          <w:rFonts w:eastAsia="Arial Unicode MS"/>
        </w:rPr>
        <w:t>L’essai de longue durée à débit constant sera de : 8 heures suivis de 2 heures d’observation de la remontée pour les forages au MFT.</w:t>
      </w:r>
    </w:p>
    <w:p w:rsidR="00516B35" w:rsidRPr="004E687F" w:rsidRDefault="00516B35" w:rsidP="00516B35">
      <w:pPr>
        <w:pStyle w:val="Corpsdetexte"/>
        <w:rPr>
          <w:rFonts w:eastAsia="Arial Unicode MS"/>
        </w:rPr>
      </w:pPr>
    </w:p>
    <w:p w:rsidR="00516B35" w:rsidRPr="004E687F" w:rsidRDefault="00516B35" w:rsidP="00516B35">
      <w:pPr>
        <w:pStyle w:val="Corpsdetexte"/>
        <w:rPr>
          <w:rFonts w:eastAsia="Arial Unicode MS"/>
        </w:rPr>
      </w:pPr>
      <w:r w:rsidRPr="004E687F">
        <w:rPr>
          <w:rFonts w:eastAsia="Arial Unicode MS"/>
        </w:rPr>
        <w:t>Le contrôleur peut décider de prolonger cet essai le temps nécessaire jusqu’à la confirmation des résultats recherchés.</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65" w:name="_Toc42565946"/>
      <w:r w:rsidRPr="004E687F">
        <w:rPr>
          <w:rFonts w:ascii="Times New Roman" w:eastAsia="Arial Unicode MS" w:hAnsi="Times New Roman" w:cs="Times New Roman"/>
          <w:sz w:val="24"/>
        </w:rPr>
        <w:t>Article 23 : Analyse de l'eau</w:t>
      </w:r>
      <w:bookmarkEnd w:id="265"/>
    </w:p>
    <w:p w:rsidR="00516B35" w:rsidRPr="004E687F" w:rsidRDefault="00516B35" w:rsidP="00516B35">
      <w:pPr>
        <w:pStyle w:val="Corpsdetexte"/>
        <w:jc w:val="left"/>
        <w:rPr>
          <w:rFonts w:eastAsia="Arial Unicode MS"/>
        </w:rPr>
      </w:pPr>
      <w:r w:rsidRPr="004E687F">
        <w:rPr>
          <w:rFonts w:eastAsia="Arial Unicode MS"/>
        </w:rPr>
        <w:t>Sur chaque forage positif, équipé ou non, l’entrepreneur prélèvera au cours de l’essai des échantillons d’eau qu’il analysera tout de suite après le prélèvement à la température, au pH et à la conductivité.</w:t>
      </w:r>
    </w:p>
    <w:p w:rsidR="00516B35" w:rsidRPr="004E687F" w:rsidRDefault="00516B35" w:rsidP="00516B35">
      <w:pPr>
        <w:pStyle w:val="Corpsdetexte2"/>
        <w:ind w:firstLine="426"/>
        <w:rPr>
          <w:rFonts w:eastAsia="Arial Unicode MS"/>
        </w:rPr>
      </w:pPr>
      <w:r w:rsidRPr="004E687F">
        <w:rPr>
          <w:rFonts w:eastAsia="Arial Unicode MS"/>
        </w:rPr>
        <w:t>L’Entreprise prélèvera ensuite, en fin d’essais, un échantillon de deux litres d’eau en vue d’une analyse physico-chimique qui sera réalisée à ses frais au CNH ou dans un laboratoire agréé à Nouakchott.</w:t>
      </w:r>
    </w:p>
    <w:p w:rsidR="00516B35" w:rsidRPr="004E687F" w:rsidRDefault="00516B35" w:rsidP="00516B35">
      <w:pPr>
        <w:ind w:firstLine="426"/>
        <w:rPr>
          <w:rFonts w:eastAsia="Arial Unicode MS"/>
        </w:rPr>
      </w:pPr>
      <w:r w:rsidRPr="004E687F">
        <w:rPr>
          <w:rFonts w:eastAsia="Arial Unicode MS"/>
        </w:rPr>
        <w:lastRenderedPageBreak/>
        <w:t>L’analyse physico-chimique portera au moins sur : la température, le pH, la dureté, la conductivité ainsi que les ions suivants : Cl, SO</w:t>
      </w:r>
      <w:r w:rsidRPr="004E687F">
        <w:rPr>
          <w:rFonts w:eastAsia="Arial Unicode MS"/>
          <w:vertAlign w:val="subscript"/>
        </w:rPr>
        <w:t>4</w:t>
      </w:r>
      <w:r w:rsidRPr="004E687F">
        <w:rPr>
          <w:rFonts w:eastAsia="Arial Unicode MS"/>
        </w:rPr>
        <w:t>, CO</w:t>
      </w:r>
      <w:r w:rsidRPr="004E687F">
        <w:rPr>
          <w:rFonts w:eastAsia="Arial Unicode MS"/>
          <w:vertAlign w:val="subscript"/>
        </w:rPr>
        <w:t>3</w:t>
      </w:r>
      <w:r w:rsidRPr="004E687F">
        <w:rPr>
          <w:rFonts w:eastAsia="Arial Unicode MS"/>
        </w:rPr>
        <w:t>H, NH</w:t>
      </w:r>
      <w:r w:rsidRPr="004E687F">
        <w:rPr>
          <w:rFonts w:eastAsia="Arial Unicode MS"/>
          <w:vertAlign w:val="subscript"/>
        </w:rPr>
        <w:t>4</w:t>
      </w:r>
      <w:r w:rsidRPr="004E687F">
        <w:rPr>
          <w:rFonts w:eastAsia="Arial Unicode MS"/>
        </w:rPr>
        <w:t>, NO</w:t>
      </w:r>
      <w:r w:rsidRPr="004E687F">
        <w:rPr>
          <w:rFonts w:eastAsia="Arial Unicode MS"/>
          <w:vertAlign w:val="subscript"/>
        </w:rPr>
        <w:t>2</w:t>
      </w:r>
      <w:r w:rsidRPr="004E687F">
        <w:rPr>
          <w:rFonts w:eastAsia="Arial Unicode MS"/>
        </w:rPr>
        <w:t>, NO</w:t>
      </w:r>
      <w:r w:rsidRPr="004E687F">
        <w:rPr>
          <w:rFonts w:eastAsia="Arial Unicode MS"/>
          <w:vertAlign w:val="subscript"/>
        </w:rPr>
        <w:t>3</w:t>
      </w:r>
      <w:r w:rsidRPr="004E687F">
        <w:rPr>
          <w:rFonts w:eastAsia="Arial Unicode MS"/>
        </w:rPr>
        <w:t>, Cr, MG, Na, K, Fe, Mn.</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66" w:name="_Toc42565947"/>
      <w:r w:rsidRPr="004E687F">
        <w:rPr>
          <w:rFonts w:ascii="Times New Roman" w:eastAsia="Arial Unicode MS" w:hAnsi="Times New Roman" w:cs="Times New Roman"/>
          <w:sz w:val="24"/>
        </w:rPr>
        <w:t>Article 24 : Précision des mesures</w:t>
      </w:r>
      <w:bookmarkEnd w:id="266"/>
    </w:p>
    <w:p w:rsidR="00516B35" w:rsidRPr="004E687F" w:rsidRDefault="00516B35" w:rsidP="00516B35">
      <w:pPr>
        <w:pStyle w:val="Corpsdetexte"/>
        <w:rPr>
          <w:rFonts w:eastAsia="Arial Unicode MS"/>
        </w:rPr>
      </w:pPr>
      <w:r w:rsidRPr="004E687F">
        <w:rPr>
          <w:rFonts w:eastAsia="Arial Unicode MS"/>
        </w:rPr>
        <w:t>L’Entrepreneur devra disposer sur le chantier du matériel nécessaire pour la mesure des débits et des niveaux. La précision exigée sera de :</w:t>
      </w:r>
    </w:p>
    <w:p w:rsidR="00516B35" w:rsidRPr="004E687F" w:rsidRDefault="00516B35" w:rsidP="0026751B">
      <w:pPr>
        <w:pStyle w:val="Corpsdetexte"/>
        <w:numPr>
          <w:ilvl w:val="0"/>
          <w:numId w:val="33"/>
        </w:numPr>
        <w:overflowPunct/>
        <w:adjustRightInd/>
        <w:spacing w:after="80"/>
        <w:textAlignment w:val="auto"/>
        <w:rPr>
          <w:rFonts w:eastAsia="Arial Unicode MS"/>
        </w:rPr>
      </w:pPr>
      <w:r w:rsidRPr="004E687F">
        <w:rPr>
          <w:rFonts w:eastAsia="Arial Unicode MS"/>
        </w:rPr>
        <w:t>10% pour les débits ;</w:t>
      </w:r>
    </w:p>
    <w:p w:rsidR="00516B35" w:rsidRPr="004E687F" w:rsidRDefault="00516B35" w:rsidP="0026751B">
      <w:pPr>
        <w:pStyle w:val="Corpsdetexte"/>
        <w:numPr>
          <w:ilvl w:val="0"/>
          <w:numId w:val="33"/>
        </w:numPr>
        <w:overflowPunct/>
        <w:adjustRightInd/>
        <w:spacing w:after="80"/>
        <w:textAlignment w:val="auto"/>
        <w:rPr>
          <w:rFonts w:eastAsia="Arial Unicode MS"/>
        </w:rPr>
      </w:pPr>
      <w:r w:rsidRPr="004E687F">
        <w:rPr>
          <w:rFonts w:eastAsia="Arial Unicode MS"/>
        </w:rPr>
        <w:t>2 cm pour les mesures de niveaux ;</w:t>
      </w:r>
    </w:p>
    <w:p w:rsidR="00516B35" w:rsidRPr="004E687F" w:rsidRDefault="00516B35" w:rsidP="0026751B">
      <w:pPr>
        <w:pStyle w:val="Corpsdetexte"/>
        <w:numPr>
          <w:ilvl w:val="0"/>
          <w:numId w:val="33"/>
        </w:numPr>
        <w:overflowPunct/>
        <w:adjustRightInd/>
        <w:spacing w:after="80"/>
        <w:jc w:val="left"/>
        <w:textAlignment w:val="auto"/>
        <w:rPr>
          <w:rFonts w:eastAsia="Arial Unicode MS"/>
        </w:rPr>
      </w:pPr>
      <w:r w:rsidRPr="004E687F">
        <w:rPr>
          <w:rFonts w:eastAsia="Arial Unicode MS"/>
        </w:rPr>
        <w:t>5 cm pour les mesures de profondeur.</w:t>
      </w:r>
    </w:p>
    <w:p w:rsidR="00516B35" w:rsidRPr="004E687F" w:rsidRDefault="00516B35" w:rsidP="00516B35">
      <w:pPr>
        <w:pStyle w:val="Titre1"/>
        <w:pBdr>
          <w:top w:val="single" w:sz="4" w:space="1" w:color="auto"/>
          <w:left w:val="single" w:sz="4" w:space="4" w:color="auto"/>
          <w:bottom w:val="single" w:sz="4" w:space="1" w:color="auto"/>
          <w:right w:val="single" w:sz="4" w:space="4" w:color="auto"/>
        </w:pBdr>
        <w:tabs>
          <w:tab w:val="left" w:pos="720"/>
        </w:tabs>
        <w:spacing w:after="120"/>
        <w:rPr>
          <w:rFonts w:ascii="Times New Roman" w:eastAsia="Arial Unicode MS" w:hAnsi="Times New Roman" w:cs="Times New Roman"/>
          <w:sz w:val="24"/>
        </w:rPr>
      </w:pPr>
      <w:bookmarkStart w:id="267" w:name="_Toc29266643"/>
      <w:bookmarkStart w:id="268" w:name="_Toc29283807"/>
      <w:bookmarkStart w:id="269" w:name="_Toc29283869"/>
      <w:bookmarkStart w:id="270" w:name="_Toc29283905"/>
      <w:bookmarkStart w:id="271" w:name="_Toc38006380"/>
      <w:bookmarkStart w:id="272" w:name="_Toc29283715"/>
      <w:bookmarkStart w:id="273" w:name="_Toc29266465"/>
      <w:bookmarkStart w:id="274" w:name="_Toc29266814"/>
      <w:bookmarkStart w:id="275" w:name="_Toc42565948"/>
      <w:bookmarkStart w:id="276" w:name="_Toc38006569"/>
      <w:bookmarkStart w:id="277" w:name="_Toc30837788"/>
      <w:bookmarkStart w:id="278" w:name="_Toc30837726"/>
      <w:r w:rsidRPr="004E687F">
        <w:rPr>
          <w:rFonts w:ascii="Times New Roman" w:eastAsia="Arial Unicode MS" w:hAnsi="Times New Roman" w:cs="Times New Roman"/>
          <w:sz w:val="24"/>
        </w:rPr>
        <w:t>Chapitre IV : DEROULEMENT DES TRAVAUX</w:t>
      </w:r>
      <w:bookmarkEnd w:id="267"/>
      <w:bookmarkEnd w:id="268"/>
      <w:bookmarkEnd w:id="269"/>
      <w:bookmarkEnd w:id="270"/>
      <w:bookmarkEnd w:id="271"/>
      <w:bookmarkEnd w:id="272"/>
      <w:bookmarkEnd w:id="273"/>
      <w:bookmarkEnd w:id="274"/>
      <w:bookmarkEnd w:id="275"/>
      <w:bookmarkEnd w:id="276"/>
      <w:bookmarkEnd w:id="277"/>
      <w:bookmarkEnd w:id="278"/>
    </w:p>
    <w:p w:rsidR="00516B35" w:rsidRPr="004E687F" w:rsidRDefault="00516B35" w:rsidP="00516B35">
      <w:pPr>
        <w:pStyle w:val="Titre2"/>
        <w:numPr>
          <w:ilvl w:val="1"/>
          <w:numId w:val="0"/>
        </w:numPr>
        <w:tabs>
          <w:tab w:val="left" w:pos="57"/>
          <w:tab w:val="left" w:pos="792"/>
        </w:tabs>
        <w:spacing w:after="160"/>
        <w:ind w:left="792" w:hanging="432"/>
        <w:jc w:val="both"/>
        <w:rPr>
          <w:rFonts w:ascii="Times New Roman" w:eastAsia="Arial Unicode MS" w:hAnsi="Times New Roman" w:cs="Times New Roman"/>
          <w:sz w:val="24"/>
        </w:rPr>
      </w:pPr>
      <w:bookmarkStart w:id="279" w:name="_Toc42565949"/>
      <w:r w:rsidRPr="004E687F">
        <w:rPr>
          <w:rFonts w:ascii="Times New Roman" w:eastAsia="Arial Unicode MS" w:hAnsi="Times New Roman" w:cs="Times New Roman"/>
          <w:sz w:val="24"/>
        </w:rPr>
        <w:t>Article 25 : Planning des travaux</w:t>
      </w:r>
      <w:bookmarkEnd w:id="279"/>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0" w:name="_Toc29266467"/>
      <w:r w:rsidRPr="004E687F">
        <w:rPr>
          <w:rFonts w:ascii="Times New Roman" w:eastAsia="Arial Unicode MS" w:hAnsi="Times New Roman" w:cs="Times New Roman"/>
          <w:sz w:val="24"/>
        </w:rPr>
        <w:t>Délai d’exécution</w:t>
      </w:r>
      <w:bookmarkEnd w:id="280"/>
    </w:p>
    <w:p w:rsidR="00516B35" w:rsidRPr="004E687F" w:rsidRDefault="00516B35" w:rsidP="00516B35">
      <w:pPr>
        <w:pStyle w:val="Corpsdetexte"/>
        <w:rPr>
          <w:rFonts w:eastAsia="Arial Unicode MS"/>
        </w:rPr>
      </w:pPr>
      <w:r w:rsidRPr="004E687F">
        <w:rPr>
          <w:rFonts w:eastAsia="Arial Unicode MS"/>
        </w:rPr>
        <w:t xml:space="preserve">La durée totale des travaux est de deux (02) mois par lot. </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1" w:name="_Toc29266468"/>
      <w:r w:rsidRPr="004E687F">
        <w:rPr>
          <w:rFonts w:ascii="Times New Roman" w:eastAsia="Arial Unicode MS" w:hAnsi="Times New Roman" w:cs="Times New Roman"/>
          <w:sz w:val="24"/>
        </w:rPr>
        <w:t>Chronogramme d’intervention</w:t>
      </w:r>
      <w:bookmarkEnd w:id="281"/>
    </w:p>
    <w:p w:rsidR="00516B35" w:rsidRPr="004E687F" w:rsidRDefault="00516B35" w:rsidP="00516B35">
      <w:pPr>
        <w:pStyle w:val="Corpsdetexte"/>
        <w:rPr>
          <w:rFonts w:eastAsia="Arial Unicode MS"/>
        </w:rPr>
      </w:pPr>
      <w:r w:rsidRPr="004E687F">
        <w:rPr>
          <w:rFonts w:eastAsia="Arial Unicode MS"/>
        </w:rPr>
        <w:t>L’entrepreneur présentera au maître d’œuvre pour approbation un chronogramme d’intervention sur les différents sites après qu’il eut pris connaissance des itinéraires d’accès. Ce chronogramme présentera le circuit prévisionnel que l’entrepreneur compte suivre pour réaliser les forages concernés.</w:t>
      </w:r>
    </w:p>
    <w:p w:rsidR="00516B35" w:rsidRPr="004E687F" w:rsidRDefault="00516B35" w:rsidP="00516B35">
      <w:pPr>
        <w:pStyle w:val="Corpsdetexte"/>
        <w:rPr>
          <w:rFonts w:eastAsia="Arial Unicode MS"/>
        </w:rPr>
      </w:pPr>
      <w:r w:rsidRPr="004E687F">
        <w:rPr>
          <w:rFonts w:eastAsia="Arial Unicode MS"/>
        </w:rPr>
        <w:t>Ce Chronogramme prendra en compte le séquençage des travaux de génie civil qui ne seront entamés qu’après confirmation des sondages positifs. Il prendra également en compte le mémento de la pose des équipements d’exhaure dont le dimensionnement est tributaire des débits mesurés.</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2" w:name="_Toc42565950"/>
      <w:r w:rsidRPr="004E687F">
        <w:rPr>
          <w:rFonts w:ascii="Times New Roman" w:eastAsia="Arial Unicode MS" w:hAnsi="Times New Roman" w:cs="Times New Roman"/>
          <w:sz w:val="24"/>
        </w:rPr>
        <w:t>Implantation des ouvrages</w:t>
      </w:r>
      <w:bookmarkEnd w:id="282"/>
    </w:p>
    <w:p w:rsidR="00516B35" w:rsidRPr="004E687F" w:rsidRDefault="00516B35" w:rsidP="00516B35">
      <w:pPr>
        <w:pStyle w:val="Corpsdetexte"/>
        <w:rPr>
          <w:rFonts w:eastAsia="Arial Unicode MS"/>
        </w:rPr>
      </w:pPr>
      <w:r w:rsidRPr="004E687F">
        <w:rPr>
          <w:rFonts w:eastAsia="Arial Unicode MS"/>
        </w:rPr>
        <w:t>Les implantations, matérialisées sur le terrain par le bureau chargé de suivi et les itinéraires d’accès seront portés à la connaissance du représentant de l’entrepreneur.</w:t>
      </w:r>
    </w:p>
    <w:p w:rsidR="00516B35" w:rsidRPr="004E687F" w:rsidRDefault="00516B35" w:rsidP="00516B35">
      <w:pPr>
        <w:pStyle w:val="Corpsdetexte"/>
        <w:rPr>
          <w:rFonts w:eastAsia="Arial Unicode MS"/>
        </w:rPr>
      </w:pPr>
      <w:r w:rsidRPr="004E687F">
        <w:rPr>
          <w:rFonts w:eastAsia="Arial Unicode MS"/>
        </w:rPr>
        <w:t>Le Maître d’œuvre se réserve toutefois le droit de modifier ces implantations, dans les limites de la Wilaya, à temps utile, sans que l’Entrepreneur puisse prétendre à l’indemnisation.</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3" w:name="_Toc42565951"/>
      <w:r w:rsidRPr="004E687F">
        <w:rPr>
          <w:rFonts w:ascii="Times New Roman" w:eastAsia="Arial Unicode MS" w:hAnsi="Times New Roman" w:cs="Times New Roman"/>
          <w:sz w:val="24"/>
        </w:rPr>
        <w:t>Echantillons et mesures</w:t>
      </w:r>
      <w:bookmarkEnd w:id="283"/>
    </w:p>
    <w:p w:rsidR="00516B35" w:rsidRPr="004E687F" w:rsidRDefault="00516B35" w:rsidP="00516B35">
      <w:pPr>
        <w:pStyle w:val="Titre3"/>
        <w:numPr>
          <w:ilvl w:val="2"/>
          <w:numId w:val="0"/>
        </w:numPr>
        <w:tabs>
          <w:tab w:val="left" w:pos="1440"/>
        </w:tabs>
        <w:spacing w:before="120"/>
        <w:rPr>
          <w:rFonts w:eastAsia="Arial Unicode MS" w:cs="Times New Roman"/>
        </w:rPr>
      </w:pPr>
      <w:bookmarkStart w:id="284" w:name="_Toc29266471"/>
      <w:r w:rsidRPr="004E687F">
        <w:rPr>
          <w:rFonts w:eastAsia="Arial Unicode MS" w:cs="Times New Roman"/>
        </w:rPr>
        <w:t>Echantillons de terrains</w:t>
      </w:r>
      <w:bookmarkEnd w:id="284"/>
    </w:p>
    <w:p w:rsidR="00516B35" w:rsidRPr="004E687F" w:rsidRDefault="00516B35" w:rsidP="00516B35">
      <w:pPr>
        <w:pStyle w:val="Corpsdetexte"/>
        <w:jc w:val="left"/>
        <w:rPr>
          <w:rFonts w:eastAsia="Arial Unicode MS"/>
        </w:rPr>
      </w:pPr>
      <w:r w:rsidRPr="004E687F">
        <w:rPr>
          <w:rFonts w:eastAsia="Arial Unicode MS"/>
        </w:rPr>
        <w:t>Pour chaque forage, l’entrepreneur prélèvera des échantillons de terrain :</w:t>
      </w:r>
    </w:p>
    <w:p w:rsidR="00516B35" w:rsidRPr="004E687F" w:rsidRDefault="00516B35" w:rsidP="0026751B">
      <w:pPr>
        <w:pStyle w:val="Corpsdetexte"/>
        <w:numPr>
          <w:ilvl w:val="0"/>
          <w:numId w:val="34"/>
        </w:numPr>
        <w:overflowPunct/>
        <w:adjustRightInd/>
        <w:spacing w:after="80"/>
        <w:textAlignment w:val="auto"/>
        <w:rPr>
          <w:rFonts w:eastAsia="Arial Unicode MS"/>
        </w:rPr>
      </w:pPr>
      <w:r w:rsidRPr="004E687F">
        <w:rPr>
          <w:rFonts w:eastAsia="Arial Unicode MS"/>
        </w:rPr>
        <w:t>à chaque mètre (1m) foré ;</w:t>
      </w:r>
    </w:p>
    <w:p w:rsidR="00516B35" w:rsidRPr="004E687F" w:rsidRDefault="00516B35" w:rsidP="0026751B">
      <w:pPr>
        <w:pStyle w:val="Corpsdetexte"/>
        <w:numPr>
          <w:ilvl w:val="0"/>
          <w:numId w:val="34"/>
        </w:numPr>
        <w:overflowPunct/>
        <w:adjustRightInd/>
        <w:spacing w:after="80"/>
        <w:textAlignment w:val="auto"/>
        <w:rPr>
          <w:rFonts w:eastAsia="Arial Unicode MS"/>
        </w:rPr>
      </w:pPr>
      <w:r w:rsidRPr="004E687F">
        <w:rPr>
          <w:rFonts w:eastAsia="Arial Unicode MS"/>
        </w:rPr>
        <w:t>à chaque changement de terrain.</w:t>
      </w:r>
    </w:p>
    <w:p w:rsidR="00516B35" w:rsidRPr="004E687F" w:rsidRDefault="00516B35" w:rsidP="00516B35">
      <w:pPr>
        <w:pStyle w:val="Corpsdetexte"/>
        <w:rPr>
          <w:rFonts w:eastAsia="Arial Unicode MS"/>
        </w:rPr>
      </w:pPr>
      <w:r w:rsidRPr="004E687F">
        <w:rPr>
          <w:rFonts w:eastAsia="Arial Unicode MS"/>
        </w:rPr>
        <w:t>Les échantillons (</w:t>
      </w:r>
      <w:r w:rsidRPr="004E687F">
        <w:rPr>
          <w:rFonts w:eastAsia="Arial Unicode MS"/>
          <w:b/>
        </w:rPr>
        <w:t>200 à 300 grs)</w:t>
      </w:r>
      <w:r w:rsidRPr="004E687F">
        <w:rPr>
          <w:rFonts w:eastAsia="Arial Unicode MS"/>
        </w:rPr>
        <w:t xml:space="preserve"> seront conservés dans des sacs identiques (nom de la localité, numéro, numéro du forage, profondeur).</w:t>
      </w:r>
    </w:p>
    <w:p w:rsidR="00516B35" w:rsidRPr="004E687F" w:rsidRDefault="00516B35" w:rsidP="00516B35">
      <w:pPr>
        <w:pStyle w:val="Corpsdetexte"/>
        <w:rPr>
          <w:rFonts w:eastAsia="Arial Unicode MS"/>
        </w:rPr>
      </w:pPr>
      <w:r w:rsidRPr="004E687F">
        <w:rPr>
          <w:rFonts w:eastAsia="Arial Unicode MS"/>
        </w:rPr>
        <w:t>Ces échantillons seront tenus à la disposition du contrôle et de la supervision.</w:t>
      </w:r>
    </w:p>
    <w:p w:rsidR="00516B35" w:rsidRPr="004E687F" w:rsidRDefault="00516B35" w:rsidP="00516B35">
      <w:pPr>
        <w:pStyle w:val="Titre3"/>
        <w:numPr>
          <w:ilvl w:val="2"/>
          <w:numId w:val="0"/>
        </w:numPr>
        <w:tabs>
          <w:tab w:val="left" w:pos="1440"/>
        </w:tabs>
        <w:spacing w:before="120"/>
        <w:ind w:left="708"/>
        <w:rPr>
          <w:rFonts w:eastAsia="Arial Unicode MS" w:cs="Times New Roman"/>
        </w:rPr>
      </w:pPr>
      <w:bookmarkStart w:id="285" w:name="_Toc29266472"/>
      <w:r w:rsidRPr="004E687F">
        <w:rPr>
          <w:rFonts w:eastAsia="Arial Unicode MS" w:cs="Times New Roman"/>
        </w:rPr>
        <w:t>Mesures en cours de travaux</w:t>
      </w:r>
      <w:bookmarkEnd w:id="285"/>
    </w:p>
    <w:p w:rsidR="00516B35" w:rsidRPr="004E687F" w:rsidRDefault="00516B35" w:rsidP="00516B35">
      <w:pPr>
        <w:pStyle w:val="Corpsdetexte"/>
        <w:tabs>
          <w:tab w:val="left" w:pos="426"/>
        </w:tabs>
        <w:rPr>
          <w:rFonts w:eastAsia="Arial Unicode MS"/>
        </w:rPr>
      </w:pPr>
      <w:r w:rsidRPr="004E687F">
        <w:rPr>
          <w:rFonts w:eastAsia="Arial Unicode MS"/>
        </w:rPr>
        <w:t>Pendant la réalisation des forages, des travaux ci-dessous seront relevés contradictoirement sous la supervision du représentant du Maître d’œuvre :</w:t>
      </w:r>
    </w:p>
    <w:p w:rsidR="00516B35" w:rsidRPr="004E687F" w:rsidRDefault="00516B35" w:rsidP="0026751B">
      <w:pPr>
        <w:pStyle w:val="Corpsdetexte"/>
        <w:numPr>
          <w:ilvl w:val="0"/>
          <w:numId w:val="35"/>
        </w:numPr>
        <w:tabs>
          <w:tab w:val="left" w:pos="426"/>
        </w:tabs>
        <w:overflowPunct/>
        <w:adjustRightInd/>
        <w:spacing w:after="80"/>
        <w:ind w:right="-369"/>
        <w:textAlignment w:val="auto"/>
        <w:rPr>
          <w:rFonts w:eastAsia="Arial Unicode MS"/>
        </w:rPr>
      </w:pPr>
      <w:r w:rsidRPr="004E687F">
        <w:rPr>
          <w:rFonts w:eastAsia="Arial Unicode MS"/>
        </w:rPr>
        <w:t>La profondeur du toit du socle, des zones fracturées et des différentes arrivées d’eau ;</w:t>
      </w:r>
    </w:p>
    <w:p w:rsidR="00516B35" w:rsidRPr="004E687F" w:rsidRDefault="00516B35" w:rsidP="0026751B">
      <w:pPr>
        <w:pStyle w:val="Corpsdetexte"/>
        <w:numPr>
          <w:ilvl w:val="0"/>
          <w:numId w:val="35"/>
        </w:numPr>
        <w:tabs>
          <w:tab w:val="left" w:pos="426"/>
        </w:tabs>
        <w:overflowPunct/>
        <w:adjustRightInd/>
        <w:spacing w:after="80"/>
        <w:ind w:right="-369"/>
        <w:textAlignment w:val="auto"/>
        <w:rPr>
          <w:rFonts w:eastAsia="Arial Unicode MS"/>
        </w:rPr>
      </w:pPr>
      <w:r w:rsidRPr="004E687F">
        <w:rPr>
          <w:rFonts w:eastAsia="Arial Unicode MS"/>
        </w:rPr>
        <w:lastRenderedPageBreak/>
        <w:t>Les débits d’eau en cours de forage, à chaque changement de tiges, à chaque nouvelle venue d’eau potable et en fin de forage, avant équipement ;</w:t>
      </w:r>
    </w:p>
    <w:p w:rsidR="00516B35" w:rsidRPr="004E687F" w:rsidRDefault="00516B35" w:rsidP="0026751B">
      <w:pPr>
        <w:pStyle w:val="Corpsdetexte"/>
        <w:numPr>
          <w:ilvl w:val="0"/>
          <w:numId w:val="35"/>
        </w:numPr>
        <w:tabs>
          <w:tab w:val="left" w:pos="426"/>
        </w:tabs>
        <w:overflowPunct/>
        <w:adjustRightInd/>
        <w:spacing w:after="80"/>
        <w:ind w:right="-369"/>
        <w:textAlignment w:val="auto"/>
        <w:rPr>
          <w:rFonts w:eastAsia="Arial Unicode MS"/>
        </w:rPr>
      </w:pPr>
      <w:r w:rsidRPr="004E687F">
        <w:rPr>
          <w:rFonts w:eastAsia="Arial Unicode MS"/>
        </w:rPr>
        <w:t>La conductivité de l’eau à chaque venue d’eau afin de permettre au contrôleur de faire le choix de celles qu’il va capter ;</w:t>
      </w:r>
    </w:p>
    <w:p w:rsidR="00516B35" w:rsidRPr="004E687F" w:rsidRDefault="00516B35" w:rsidP="0026751B">
      <w:pPr>
        <w:pStyle w:val="Corpsdetexte"/>
        <w:numPr>
          <w:ilvl w:val="0"/>
          <w:numId w:val="35"/>
        </w:numPr>
        <w:tabs>
          <w:tab w:val="left" w:pos="426"/>
        </w:tabs>
        <w:overflowPunct/>
        <w:adjustRightInd/>
        <w:spacing w:after="80"/>
        <w:ind w:right="-369"/>
        <w:textAlignment w:val="auto"/>
        <w:rPr>
          <w:rFonts w:eastAsia="Arial Unicode MS"/>
        </w:rPr>
      </w:pPr>
      <w:r w:rsidRPr="004E687F">
        <w:rPr>
          <w:rFonts w:eastAsia="Arial Unicode MS"/>
        </w:rPr>
        <w:t>Les vitesses d’avancement pour chaque changement de terrain ou chaque changement de tiges.</w:t>
      </w:r>
    </w:p>
    <w:p w:rsidR="00516B35" w:rsidRPr="004E687F" w:rsidRDefault="00516B35" w:rsidP="00516B35">
      <w:pPr>
        <w:pStyle w:val="Corpsdetexte"/>
        <w:tabs>
          <w:tab w:val="left" w:pos="426"/>
        </w:tabs>
        <w:rPr>
          <w:rFonts w:eastAsia="Arial Unicode MS"/>
        </w:rPr>
      </w:pPr>
    </w:p>
    <w:p w:rsidR="00516B35" w:rsidRPr="004E687F" w:rsidRDefault="00516B35" w:rsidP="00516B35">
      <w:pPr>
        <w:pStyle w:val="Corpsdetexte"/>
        <w:tabs>
          <w:tab w:val="left" w:pos="426"/>
        </w:tabs>
        <w:rPr>
          <w:rFonts w:eastAsia="Arial Unicode MS"/>
        </w:rPr>
      </w:pPr>
      <w:r w:rsidRPr="004E687F">
        <w:rPr>
          <w:rFonts w:eastAsia="Arial Unicode MS"/>
        </w:rPr>
        <w:t>Ces différentes mesures seront consignées sur le cahier de chantier.</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6" w:name="_Toc42565952"/>
      <w:r w:rsidRPr="004E687F">
        <w:rPr>
          <w:rFonts w:ascii="Times New Roman" w:eastAsia="Arial Unicode MS" w:hAnsi="Times New Roman" w:cs="Times New Roman"/>
          <w:sz w:val="24"/>
        </w:rPr>
        <w:t>Cahier de chantier et journal des travaux</w:t>
      </w:r>
      <w:bookmarkEnd w:id="286"/>
    </w:p>
    <w:p w:rsidR="00516B35" w:rsidRPr="004E687F" w:rsidRDefault="00516B35" w:rsidP="00516B35">
      <w:pPr>
        <w:pStyle w:val="Corpsdetexte"/>
        <w:tabs>
          <w:tab w:val="left" w:pos="426"/>
        </w:tabs>
        <w:jc w:val="left"/>
        <w:rPr>
          <w:rFonts w:eastAsia="Arial Unicode MS"/>
        </w:rPr>
      </w:pPr>
      <w:r w:rsidRPr="004E687F">
        <w:rPr>
          <w:rFonts w:eastAsia="Arial Unicode MS"/>
        </w:rPr>
        <w:t>L’ingénieur tiendra un cahier de chantier sur lequel seront reportés tous les détails techniques des travaux et notamment :</w:t>
      </w:r>
    </w:p>
    <w:p w:rsidR="00516B35" w:rsidRPr="004E687F" w:rsidRDefault="00516B35" w:rsidP="0026751B">
      <w:pPr>
        <w:pStyle w:val="Corpsdetexte"/>
        <w:numPr>
          <w:ilvl w:val="0"/>
          <w:numId w:val="36"/>
        </w:numPr>
        <w:tabs>
          <w:tab w:val="left" w:pos="426"/>
        </w:tabs>
        <w:overflowPunct/>
        <w:adjustRightInd/>
        <w:spacing w:after="80"/>
        <w:textAlignment w:val="auto"/>
        <w:rPr>
          <w:rFonts w:eastAsia="Arial Unicode MS"/>
          <w:b/>
          <w:bCs/>
          <w:i/>
          <w:iCs/>
        </w:rPr>
      </w:pPr>
      <w:r w:rsidRPr="004E687F">
        <w:rPr>
          <w:rFonts w:eastAsia="Arial Unicode MS"/>
          <w:b/>
          <w:bCs/>
          <w:i/>
          <w:iCs/>
        </w:rPr>
        <w:t>Les caractéristiques du chantier </w:t>
      </w:r>
    </w:p>
    <w:p w:rsidR="00516B35" w:rsidRPr="004E687F" w:rsidRDefault="00516B35" w:rsidP="0026751B">
      <w:pPr>
        <w:pStyle w:val="Corpsdetexte"/>
        <w:numPr>
          <w:ilvl w:val="0"/>
          <w:numId w:val="37"/>
        </w:numPr>
        <w:tabs>
          <w:tab w:val="left" w:pos="426"/>
        </w:tabs>
        <w:overflowPunct/>
        <w:adjustRightInd/>
        <w:spacing w:after="80"/>
        <w:jc w:val="left"/>
        <w:textAlignment w:val="auto"/>
        <w:rPr>
          <w:rFonts w:eastAsia="Arial Unicode MS"/>
        </w:rPr>
      </w:pPr>
      <w:r w:rsidRPr="004E687F">
        <w:rPr>
          <w:rFonts w:eastAsia="Arial Unicode MS"/>
        </w:rPr>
        <w:t>Date</w:t>
      </w:r>
    </w:p>
    <w:p w:rsidR="00516B35" w:rsidRPr="004E687F" w:rsidRDefault="00516B35" w:rsidP="0026751B">
      <w:pPr>
        <w:pStyle w:val="Corpsdetexte"/>
        <w:numPr>
          <w:ilvl w:val="0"/>
          <w:numId w:val="37"/>
        </w:numPr>
        <w:tabs>
          <w:tab w:val="left" w:pos="426"/>
        </w:tabs>
        <w:overflowPunct/>
        <w:adjustRightInd/>
        <w:spacing w:after="80"/>
        <w:textAlignment w:val="auto"/>
        <w:rPr>
          <w:rFonts w:eastAsia="Arial Unicode MS"/>
        </w:rPr>
      </w:pPr>
      <w:r w:rsidRPr="004E687F">
        <w:rPr>
          <w:rFonts w:eastAsia="Arial Unicode MS"/>
        </w:rPr>
        <w:t>Appellation</w:t>
      </w:r>
    </w:p>
    <w:p w:rsidR="00516B35" w:rsidRPr="004E687F" w:rsidRDefault="00516B35" w:rsidP="0026751B">
      <w:pPr>
        <w:pStyle w:val="Corpsdetexte"/>
        <w:numPr>
          <w:ilvl w:val="0"/>
          <w:numId w:val="37"/>
        </w:numPr>
        <w:tabs>
          <w:tab w:val="left" w:pos="426"/>
        </w:tabs>
        <w:overflowPunct/>
        <w:adjustRightInd/>
        <w:spacing w:after="80"/>
        <w:jc w:val="left"/>
        <w:textAlignment w:val="auto"/>
        <w:rPr>
          <w:rFonts w:eastAsia="Arial Unicode MS"/>
        </w:rPr>
      </w:pPr>
      <w:r w:rsidRPr="004E687F">
        <w:rPr>
          <w:rFonts w:eastAsia="Arial Unicode MS"/>
        </w:rPr>
        <w:t>Personnel et matériel présents sur le chantier</w:t>
      </w:r>
    </w:p>
    <w:p w:rsidR="00516B35" w:rsidRPr="004E687F" w:rsidRDefault="00516B35" w:rsidP="00516B35">
      <w:pPr>
        <w:pStyle w:val="Corpsdetexte"/>
        <w:tabs>
          <w:tab w:val="left" w:pos="426"/>
        </w:tabs>
        <w:overflowPunct/>
        <w:adjustRightInd/>
        <w:spacing w:after="80"/>
        <w:ind w:left="1068"/>
        <w:jc w:val="left"/>
        <w:textAlignment w:val="auto"/>
        <w:rPr>
          <w:rFonts w:eastAsia="Arial Unicode MS"/>
        </w:rPr>
      </w:pPr>
    </w:p>
    <w:p w:rsidR="00516B35" w:rsidRPr="004E687F" w:rsidRDefault="00516B35" w:rsidP="0026751B">
      <w:pPr>
        <w:pStyle w:val="Corpsdetexte"/>
        <w:numPr>
          <w:ilvl w:val="0"/>
          <w:numId w:val="36"/>
        </w:numPr>
        <w:tabs>
          <w:tab w:val="left" w:pos="426"/>
        </w:tabs>
        <w:overflowPunct/>
        <w:adjustRightInd/>
        <w:spacing w:after="80"/>
        <w:textAlignment w:val="auto"/>
        <w:rPr>
          <w:rFonts w:eastAsia="Arial Unicode MS"/>
          <w:b/>
          <w:bCs/>
          <w:i/>
          <w:iCs/>
        </w:rPr>
      </w:pPr>
      <w:r w:rsidRPr="004E687F">
        <w:rPr>
          <w:rFonts w:eastAsia="Arial Unicode MS"/>
          <w:b/>
          <w:bCs/>
          <w:i/>
          <w:iCs/>
        </w:rPr>
        <w:t>Les éléments relatifs aux opérations de forage </w:t>
      </w:r>
    </w:p>
    <w:p w:rsidR="00516B35" w:rsidRPr="004E687F" w:rsidRDefault="00516B35" w:rsidP="0026751B">
      <w:pPr>
        <w:pStyle w:val="Corpsdetexte"/>
        <w:numPr>
          <w:ilvl w:val="0"/>
          <w:numId w:val="38"/>
        </w:numPr>
        <w:tabs>
          <w:tab w:val="left" w:pos="426"/>
        </w:tabs>
        <w:overflowPunct/>
        <w:adjustRightInd/>
        <w:spacing w:after="80"/>
        <w:textAlignment w:val="auto"/>
        <w:rPr>
          <w:rFonts w:eastAsia="Arial Unicode MS"/>
        </w:rPr>
      </w:pPr>
      <w:r w:rsidRPr="004E687F">
        <w:rPr>
          <w:rFonts w:eastAsia="Arial Unicode MS"/>
        </w:rPr>
        <w:t>Méthode de forage et outils (type et diamètre)</w:t>
      </w:r>
    </w:p>
    <w:p w:rsidR="00516B35" w:rsidRPr="004E687F" w:rsidRDefault="00516B35" w:rsidP="0026751B">
      <w:pPr>
        <w:pStyle w:val="Corpsdetexte"/>
        <w:numPr>
          <w:ilvl w:val="0"/>
          <w:numId w:val="38"/>
        </w:numPr>
        <w:tabs>
          <w:tab w:val="left" w:pos="426"/>
        </w:tabs>
        <w:overflowPunct/>
        <w:adjustRightInd/>
        <w:spacing w:after="80"/>
        <w:jc w:val="left"/>
        <w:textAlignment w:val="auto"/>
        <w:rPr>
          <w:rFonts w:eastAsia="Arial Unicode MS"/>
        </w:rPr>
      </w:pPr>
      <w:r w:rsidRPr="004E687F">
        <w:rPr>
          <w:rFonts w:eastAsia="Arial Unicode MS"/>
        </w:rPr>
        <w:t>Vitesse d’avancement</w:t>
      </w:r>
    </w:p>
    <w:p w:rsidR="00516B35" w:rsidRPr="004E687F" w:rsidRDefault="00516B35" w:rsidP="0026751B">
      <w:pPr>
        <w:pStyle w:val="Corpsdetexte"/>
        <w:numPr>
          <w:ilvl w:val="0"/>
          <w:numId w:val="38"/>
        </w:numPr>
        <w:tabs>
          <w:tab w:val="left" w:pos="426"/>
        </w:tabs>
        <w:overflowPunct/>
        <w:adjustRightInd/>
        <w:spacing w:after="80"/>
        <w:textAlignment w:val="auto"/>
        <w:rPr>
          <w:rFonts w:eastAsia="Arial Unicode MS"/>
        </w:rPr>
      </w:pPr>
      <w:r w:rsidRPr="004E687F">
        <w:rPr>
          <w:rFonts w:eastAsia="Arial Unicode MS"/>
        </w:rPr>
        <w:t>Tubages (diamètre et longueur)</w:t>
      </w:r>
    </w:p>
    <w:p w:rsidR="00516B35" w:rsidRPr="004E687F" w:rsidRDefault="00516B35" w:rsidP="0026751B">
      <w:pPr>
        <w:pStyle w:val="Corpsdetexte"/>
        <w:numPr>
          <w:ilvl w:val="0"/>
          <w:numId w:val="38"/>
        </w:numPr>
        <w:tabs>
          <w:tab w:val="left" w:pos="426"/>
        </w:tabs>
        <w:overflowPunct/>
        <w:adjustRightInd/>
        <w:spacing w:after="80"/>
        <w:textAlignment w:val="auto"/>
        <w:rPr>
          <w:rFonts w:eastAsia="Arial Unicode MS"/>
        </w:rPr>
      </w:pPr>
      <w:r w:rsidRPr="004E687F">
        <w:rPr>
          <w:rFonts w:eastAsia="Arial Unicode MS"/>
        </w:rPr>
        <w:t>Incidents en cours de forage</w:t>
      </w:r>
    </w:p>
    <w:p w:rsidR="00516B35" w:rsidRPr="004E687F" w:rsidRDefault="00516B35" w:rsidP="0026751B">
      <w:pPr>
        <w:pStyle w:val="Corpsdetexte"/>
        <w:numPr>
          <w:ilvl w:val="0"/>
          <w:numId w:val="36"/>
        </w:numPr>
        <w:tabs>
          <w:tab w:val="left" w:pos="426"/>
        </w:tabs>
        <w:overflowPunct/>
        <w:adjustRightInd/>
        <w:spacing w:after="80"/>
        <w:textAlignment w:val="auto"/>
        <w:rPr>
          <w:rFonts w:eastAsia="Arial Unicode MS"/>
          <w:b/>
          <w:bCs/>
          <w:i/>
          <w:iCs/>
        </w:rPr>
      </w:pPr>
      <w:r w:rsidRPr="004E687F">
        <w:rPr>
          <w:rFonts w:eastAsia="Arial Unicode MS"/>
          <w:b/>
          <w:bCs/>
          <w:i/>
          <w:iCs/>
        </w:rPr>
        <w:t>Les éléments relatifs aux opérations d’équipement </w:t>
      </w:r>
    </w:p>
    <w:p w:rsidR="00516B35" w:rsidRPr="004E687F" w:rsidRDefault="00516B35" w:rsidP="0026751B">
      <w:pPr>
        <w:pStyle w:val="Corpsdetexte"/>
        <w:numPr>
          <w:ilvl w:val="0"/>
          <w:numId w:val="39"/>
        </w:numPr>
        <w:tabs>
          <w:tab w:val="left" w:pos="426"/>
        </w:tabs>
        <w:overflowPunct/>
        <w:adjustRightInd/>
        <w:spacing w:after="80"/>
        <w:jc w:val="left"/>
        <w:textAlignment w:val="auto"/>
        <w:rPr>
          <w:rFonts w:eastAsia="Arial Unicode MS"/>
        </w:rPr>
      </w:pPr>
      <w:r w:rsidRPr="004E687F">
        <w:rPr>
          <w:rFonts w:eastAsia="Arial Unicode MS"/>
        </w:rPr>
        <w:t>Plan détaillé de tubage (longueur et côtes par rapport au sol)</w:t>
      </w:r>
    </w:p>
    <w:p w:rsidR="00516B35" w:rsidRPr="004E687F" w:rsidRDefault="00516B35" w:rsidP="0026751B">
      <w:pPr>
        <w:pStyle w:val="Corpsdetexte"/>
        <w:numPr>
          <w:ilvl w:val="0"/>
          <w:numId w:val="39"/>
        </w:numPr>
        <w:tabs>
          <w:tab w:val="left" w:pos="426"/>
        </w:tabs>
        <w:overflowPunct/>
        <w:adjustRightInd/>
        <w:spacing w:after="80"/>
        <w:jc w:val="left"/>
        <w:textAlignment w:val="auto"/>
        <w:rPr>
          <w:rFonts w:eastAsia="Arial Unicode MS"/>
        </w:rPr>
      </w:pPr>
      <w:r w:rsidRPr="004E687F">
        <w:rPr>
          <w:rFonts w:eastAsia="Arial Unicode MS"/>
        </w:rPr>
        <w:t>Côte du Parker éventuel</w:t>
      </w:r>
    </w:p>
    <w:p w:rsidR="00516B35" w:rsidRPr="004E687F" w:rsidRDefault="00516B35" w:rsidP="0026751B">
      <w:pPr>
        <w:pStyle w:val="Corpsdetexte"/>
        <w:numPr>
          <w:ilvl w:val="0"/>
          <w:numId w:val="39"/>
        </w:numPr>
        <w:tabs>
          <w:tab w:val="left" w:pos="426"/>
        </w:tabs>
        <w:overflowPunct/>
        <w:adjustRightInd/>
        <w:spacing w:after="80"/>
        <w:textAlignment w:val="auto"/>
        <w:rPr>
          <w:rFonts w:eastAsia="Arial Unicode MS"/>
        </w:rPr>
      </w:pPr>
      <w:r w:rsidRPr="004E687F">
        <w:rPr>
          <w:rFonts w:eastAsia="Arial Unicode MS"/>
        </w:rPr>
        <w:t>Volume de gravier et cimentation</w:t>
      </w:r>
    </w:p>
    <w:p w:rsidR="00516B35" w:rsidRPr="004E687F" w:rsidRDefault="00516B35" w:rsidP="0026751B">
      <w:pPr>
        <w:pStyle w:val="Corpsdetexte"/>
        <w:numPr>
          <w:ilvl w:val="0"/>
          <w:numId w:val="36"/>
        </w:numPr>
        <w:tabs>
          <w:tab w:val="left" w:pos="426"/>
        </w:tabs>
        <w:overflowPunct/>
        <w:adjustRightInd/>
        <w:spacing w:after="80"/>
        <w:jc w:val="left"/>
        <w:textAlignment w:val="auto"/>
        <w:rPr>
          <w:rFonts w:eastAsia="Arial Unicode MS"/>
          <w:b/>
          <w:bCs/>
          <w:i/>
          <w:iCs/>
        </w:rPr>
      </w:pPr>
      <w:r w:rsidRPr="004E687F">
        <w:rPr>
          <w:rFonts w:eastAsia="Arial Unicode MS"/>
          <w:b/>
          <w:bCs/>
          <w:i/>
          <w:iCs/>
        </w:rPr>
        <w:t>Les données géologiques et hydrogéologiques et notamment les observations et les mesures</w:t>
      </w:r>
    </w:p>
    <w:p w:rsidR="00516B35" w:rsidRPr="004E687F" w:rsidRDefault="00516B35" w:rsidP="0026751B">
      <w:pPr>
        <w:pStyle w:val="Corpsdetexte"/>
        <w:numPr>
          <w:ilvl w:val="0"/>
          <w:numId w:val="36"/>
        </w:numPr>
        <w:tabs>
          <w:tab w:val="left" w:pos="426"/>
        </w:tabs>
        <w:overflowPunct/>
        <w:adjustRightInd/>
        <w:spacing w:after="80"/>
        <w:jc w:val="left"/>
        <w:textAlignment w:val="auto"/>
        <w:rPr>
          <w:rFonts w:eastAsia="Arial Unicode MS"/>
          <w:b/>
          <w:bCs/>
          <w:i/>
          <w:iCs/>
        </w:rPr>
      </w:pPr>
      <w:r w:rsidRPr="004E687F">
        <w:rPr>
          <w:rFonts w:eastAsia="Arial Unicode MS"/>
          <w:b/>
          <w:bCs/>
          <w:i/>
          <w:iCs/>
        </w:rPr>
        <w:t xml:space="preserve">Les éléments relatifs aux opérations de développement </w:t>
      </w:r>
    </w:p>
    <w:p w:rsidR="00516B35" w:rsidRPr="004E687F" w:rsidRDefault="00516B35" w:rsidP="0026751B">
      <w:pPr>
        <w:pStyle w:val="Corpsdetexte"/>
        <w:numPr>
          <w:ilvl w:val="0"/>
          <w:numId w:val="40"/>
        </w:numPr>
        <w:tabs>
          <w:tab w:val="left" w:pos="426"/>
        </w:tabs>
        <w:overflowPunct/>
        <w:adjustRightInd/>
        <w:spacing w:after="80"/>
        <w:textAlignment w:val="auto"/>
        <w:rPr>
          <w:rFonts w:eastAsia="Arial Unicode MS"/>
        </w:rPr>
      </w:pPr>
      <w:r w:rsidRPr="004E687F">
        <w:rPr>
          <w:rFonts w:eastAsia="Arial Unicode MS"/>
        </w:rPr>
        <w:t>Profondeur de soufflage</w:t>
      </w:r>
    </w:p>
    <w:p w:rsidR="00516B35" w:rsidRPr="004E687F" w:rsidRDefault="00516B35" w:rsidP="0026751B">
      <w:pPr>
        <w:pStyle w:val="Corpsdetexte"/>
        <w:numPr>
          <w:ilvl w:val="0"/>
          <w:numId w:val="40"/>
        </w:numPr>
        <w:tabs>
          <w:tab w:val="left" w:pos="426"/>
        </w:tabs>
        <w:overflowPunct/>
        <w:adjustRightInd/>
        <w:spacing w:after="80"/>
        <w:jc w:val="left"/>
        <w:textAlignment w:val="auto"/>
        <w:rPr>
          <w:rFonts w:eastAsia="Arial Unicode MS"/>
        </w:rPr>
      </w:pPr>
      <w:r w:rsidRPr="004E687F">
        <w:rPr>
          <w:rFonts w:eastAsia="Arial Unicode MS"/>
        </w:rPr>
        <w:t>Profondeur de l’ouvrage avant et après développement</w:t>
      </w:r>
    </w:p>
    <w:p w:rsidR="00516B35" w:rsidRPr="004E687F" w:rsidRDefault="00516B35" w:rsidP="00516B35">
      <w:pPr>
        <w:pStyle w:val="Corpsdetexte"/>
        <w:tabs>
          <w:tab w:val="left" w:pos="426"/>
        </w:tabs>
        <w:rPr>
          <w:rFonts w:eastAsia="Arial Unicode MS"/>
        </w:rPr>
      </w:pPr>
      <w:r w:rsidRPr="004E687F">
        <w:rPr>
          <w:rFonts w:eastAsia="Arial Unicode MS"/>
        </w:rPr>
        <w:t>Tous ces éléments seront mentionnés sur le cahier de chantier et à mesure de la manifestation des éléments correspondants.</w:t>
      </w:r>
    </w:p>
    <w:p w:rsidR="00516B35" w:rsidRPr="004E687F" w:rsidRDefault="00516B35" w:rsidP="00516B35">
      <w:pPr>
        <w:pStyle w:val="Corpsdetexte"/>
        <w:tabs>
          <w:tab w:val="left" w:pos="426"/>
        </w:tabs>
        <w:rPr>
          <w:rFonts w:eastAsia="Arial Unicode MS"/>
        </w:rPr>
      </w:pPr>
      <w:r w:rsidRPr="004E687F">
        <w:rPr>
          <w:rFonts w:eastAsia="Arial Unicode MS"/>
        </w:rPr>
        <w:t>Le cahier de chantier sera maintenu en permanence sur le chantier. Les détails mentionnés sur ce cahier seront reportés sur un journal de travaux constitué de trois fiches :</w:t>
      </w:r>
    </w:p>
    <w:p w:rsidR="00516B35" w:rsidRPr="004E687F" w:rsidRDefault="00516B35" w:rsidP="0026751B">
      <w:pPr>
        <w:pStyle w:val="Corpsdetexte"/>
        <w:numPr>
          <w:ilvl w:val="0"/>
          <w:numId w:val="41"/>
        </w:numPr>
        <w:tabs>
          <w:tab w:val="left" w:pos="426"/>
        </w:tabs>
        <w:overflowPunct/>
        <w:adjustRightInd/>
        <w:spacing w:after="80"/>
        <w:textAlignment w:val="auto"/>
        <w:rPr>
          <w:rFonts w:eastAsia="Arial Unicode MS"/>
        </w:rPr>
      </w:pPr>
      <w:r w:rsidRPr="004E687F">
        <w:rPr>
          <w:rFonts w:eastAsia="Arial Unicode MS"/>
        </w:rPr>
        <w:t>Fiche de forage ;</w:t>
      </w:r>
    </w:p>
    <w:p w:rsidR="00516B35" w:rsidRPr="004E687F" w:rsidRDefault="00516B35" w:rsidP="0026751B">
      <w:pPr>
        <w:pStyle w:val="Corpsdetexte"/>
        <w:numPr>
          <w:ilvl w:val="0"/>
          <w:numId w:val="41"/>
        </w:numPr>
        <w:tabs>
          <w:tab w:val="left" w:pos="426"/>
        </w:tabs>
        <w:overflowPunct/>
        <w:adjustRightInd/>
        <w:spacing w:after="80"/>
        <w:jc w:val="left"/>
        <w:textAlignment w:val="auto"/>
        <w:rPr>
          <w:rFonts w:eastAsia="Arial Unicode MS"/>
        </w:rPr>
      </w:pPr>
      <w:r w:rsidRPr="004E687F">
        <w:rPr>
          <w:rFonts w:eastAsia="Arial Unicode MS"/>
        </w:rPr>
        <w:t>Fiche d’équipement ;</w:t>
      </w:r>
    </w:p>
    <w:p w:rsidR="00516B35" w:rsidRPr="004E687F" w:rsidRDefault="00516B35" w:rsidP="0026751B">
      <w:pPr>
        <w:pStyle w:val="Corpsdetexte"/>
        <w:numPr>
          <w:ilvl w:val="0"/>
          <w:numId w:val="41"/>
        </w:numPr>
        <w:tabs>
          <w:tab w:val="left" w:pos="426"/>
        </w:tabs>
        <w:overflowPunct/>
        <w:adjustRightInd/>
        <w:spacing w:after="80"/>
        <w:textAlignment w:val="auto"/>
        <w:rPr>
          <w:rFonts w:eastAsia="Arial Unicode MS"/>
        </w:rPr>
      </w:pPr>
      <w:r w:rsidRPr="004E687F">
        <w:rPr>
          <w:rFonts w:eastAsia="Arial Unicode MS"/>
        </w:rPr>
        <w:t>Fiche de développement.</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7" w:name="_Toc42565953"/>
      <w:r w:rsidRPr="004E687F">
        <w:rPr>
          <w:rFonts w:ascii="Times New Roman" w:eastAsia="Arial Unicode MS" w:hAnsi="Times New Roman" w:cs="Times New Roman"/>
          <w:sz w:val="24"/>
        </w:rPr>
        <w:t>Responsabilité du Bureau chargé du contrôle des travaux</w:t>
      </w:r>
      <w:bookmarkEnd w:id="287"/>
      <w:r w:rsidRPr="004E687F">
        <w:rPr>
          <w:rFonts w:ascii="Times New Roman" w:eastAsia="Arial Unicode MS" w:hAnsi="Times New Roman" w:cs="Times New Roman"/>
          <w:sz w:val="24"/>
        </w:rPr>
        <w:t xml:space="preserve"> sur le terrain</w:t>
      </w:r>
    </w:p>
    <w:p w:rsidR="00516B35" w:rsidRPr="004E687F" w:rsidRDefault="00516B35" w:rsidP="00516B35">
      <w:pPr>
        <w:pStyle w:val="Corpsdetexte"/>
        <w:tabs>
          <w:tab w:val="left" w:pos="426"/>
        </w:tabs>
        <w:jc w:val="left"/>
        <w:rPr>
          <w:rFonts w:eastAsia="Arial Unicode MS"/>
        </w:rPr>
      </w:pPr>
      <w:r w:rsidRPr="004E687F">
        <w:rPr>
          <w:rFonts w:eastAsia="Arial Unicode MS"/>
        </w:rPr>
        <w:t>Le représentant du Bureau assurera les opérations suivantes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L’indication des emplacements des ouvrages à réaliser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Les profondeurs des forages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lastRenderedPageBreak/>
        <w:t>Les décisions sur la poursuite ou l’arrêt des forages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Leur équipement ou leur abandon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 xml:space="preserve">Le plan de tubage. </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Les essais de pompage</w:t>
      </w:r>
    </w:p>
    <w:p w:rsidR="00516B35" w:rsidRPr="004E687F" w:rsidRDefault="00516B35" w:rsidP="0026751B">
      <w:pPr>
        <w:pStyle w:val="Corpsdetexte"/>
        <w:numPr>
          <w:ilvl w:val="0"/>
          <w:numId w:val="42"/>
        </w:numPr>
        <w:tabs>
          <w:tab w:val="left" w:pos="426"/>
        </w:tabs>
        <w:overflowPunct/>
        <w:adjustRightInd/>
        <w:spacing w:after="80"/>
        <w:textAlignment w:val="auto"/>
        <w:rPr>
          <w:rFonts w:eastAsia="Arial Unicode MS"/>
        </w:rPr>
      </w:pPr>
      <w:r w:rsidRPr="004E687F">
        <w:rPr>
          <w:rFonts w:eastAsia="Arial Unicode MS"/>
        </w:rPr>
        <w:t>Toutes autres opérations liées au travail</w:t>
      </w:r>
    </w:p>
    <w:p w:rsidR="00516B35" w:rsidRPr="004E687F" w:rsidRDefault="00516B35" w:rsidP="00516B35">
      <w:pPr>
        <w:pStyle w:val="Corpsdetexte"/>
        <w:tabs>
          <w:tab w:val="left" w:pos="426"/>
        </w:tabs>
        <w:rPr>
          <w:rFonts w:eastAsia="Arial Unicode MS"/>
        </w:rPr>
      </w:pPr>
      <w:r w:rsidRPr="004E687F">
        <w:rPr>
          <w:rFonts w:eastAsia="Arial Unicode MS"/>
        </w:rPr>
        <w:t>Ces décisions résulteront de l’application de consignes générales ou particulières notifiées sur le chantier.</w:t>
      </w:r>
    </w:p>
    <w:p w:rsidR="00516B35" w:rsidRPr="004E687F" w:rsidRDefault="00516B35" w:rsidP="00516B35">
      <w:pPr>
        <w:pStyle w:val="Corpsdetexte"/>
        <w:tabs>
          <w:tab w:val="left" w:pos="426"/>
        </w:tabs>
        <w:rPr>
          <w:rFonts w:eastAsia="Arial Unicode MS"/>
        </w:rPr>
      </w:pPr>
      <w:r w:rsidRPr="004E687F">
        <w:rPr>
          <w:rFonts w:eastAsia="Arial Unicode MS"/>
        </w:rPr>
        <w:t>A cette fin, l’Entrepreneur maintiendra en service un réseau de liaisons radiophoniques avec son chantier et y donnera en permanence accès au représentant du Maître d’œuvre.</w:t>
      </w:r>
    </w:p>
    <w:p w:rsidR="00516B35" w:rsidRPr="004E687F" w:rsidRDefault="00516B35" w:rsidP="00516B35">
      <w:pPr>
        <w:pStyle w:val="Corpsdetexte"/>
        <w:tabs>
          <w:tab w:val="left" w:pos="426"/>
        </w:tabs>
        <w:rPr>
          <w:rFonts w:eastAsia="Arial Unicode MS"/>
        </w:rPr>
      </w:pPr>
      <w:r w:rsidRPr="004E687F">
        <w:rPr>
          <w:rFonts w:eastAsia="Arial Unicode MS"/>
        </w:rPr>
        <w:t>En particulier l’Entrepreneur disposera dans les localités, pendant toute la durée des travaux, d’un poste radio émetteur-récepteur.</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8" w:name="_Toc42565954"/>
      <w:r w:rsidRPr="004E687F">
        <w:rPr>
          <w:rFonts w:ascii="Times New Roman" w:eastAsia="Arial Unicode MS" w:hAnsi="Times New Roman" w:cs="Times New Roman"/>
          <w:sz w:val="24"/>
        </w:rPr>
        <w:t>Caractéristiques des tubages</w:t>
      </w:r>
      <w:bookmarkEnd w:id="288"/>
    </w:p>
    <w:p w:rsidR="00516B35" w:rsidRPr="004E687F" w:rsidRDefault="00516B35" w:rsidP="00516B35">
      <w:pPr>
        <w:pStyle w:val="Corpsdetexte"/>
        <w:tabs>
          <w:tab w:val="left" w:pos="426"/>
        </w:tabs>
        <w:rPr>
          <w:rFonts w:eastAsia="Arial Unicode MS"/>
        </w:rPr>
      </w:pPr>
      <w:r w:rsidRPr="004E687F">
        <w:rPr>
          <w:rFonts w:eastAsia="Arial Unicode MS"/>
        </w:rPr>
        <w:t>Les tubages seront en PVC avec filetage, de 3 et 6 mètres. Ils devront présenter toutes garanties de résistance aux efforts de cisaillement, d’écrasement et de tension au cours de leur mise en place et durant l’exploitation des ouvrages. Ils ne devront pas posséder d'éléments susceptibles de se dissoudre dans l’eau ou de modifier sa potabilité.</w:t>
      </w:r>
    </w:p>
    <w:p w:rsidR="00516B35" w:rsidRPr="004E687F" w:rsidRDefault="00516B35" w:rsidP="00516B35">
      <w:pPr>
        <w:pStyle w:val="Corpsdetexte"/>
        <w:tabs>
          <w:tab w:val="left" w:pos="426"/>
        </w:tabs>
        <w:rPr>
          <w:rFonts w:eastAsia="Arial Unicode MS"/>
        </w:rPr>
      </w:pPr>
      <w:r w:rsidRPr="004E687F">
        <w:rPr>
          <w:rFonts w:eastAsia="Arial Unicode MS"/>
        </w:rPr>
        <w:t>Les crépines auront des fentes de 1 mm d’ouverture et seront de fabrication d’usine (pourcentage d’ouvertures de 15% de la surface).</w:t>
      </w:r>
    </w:p>
    <w:p w:rsidR="00516B35" w:rsidRPr="004E687F" w:rsidRDefault="00516B35" w:rsidP="00516B35">
      <w:pPr>
        <w:pStyle w:val="Corpsdetexte"/>
        <w:tabs>
          <w:tab w:val="left" w:pos="426"/>
        </w:tabs>
        <w:rPr>
          <w:rFonts w:eastAsia="Arial Unicode MS"/>
        </w:rPr>
      </w:pPr>
      <w:r w:rsidRPr="004E687F">
        <w:rPr>
          <w:rFonts w:eastAsia="Arial Unicode MS"/>
        </w:rPr>
        <w:t>Les tubages seront à l’agrément préalable du Maître d’œuvre. A cette fin, des échantillons comportant filetage et crépine, seront remis au Maître d’œuvre qui devra prononcer ou refuser la réception technique préalable correspondante dans un délai de 15 jours.</w:t>
      </w:r>
    </w:p>
    <w:p w:rsidR="00516B35" w:rsidRPr="004E687F" w:rsidRDefault="00516B35" w:rsidP="00516B35">
      <w:pPr>
        <w:pStyle w:val="Corpsdetexte"/>
        <w:tabs>
          <w:tab w:val="left" w:pos="426"/>
        </w:tabs>
        <w:jc w:val="left"/>
        <w:rPr>
          <w:rFonts w:eastAsia="Arial Unicode MS"/>
        </w:rPr>
      </w:pP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89" w:name="_Toc42565955"/>
      <w:r w:rsidRPr="004E687F">
        <w:rPr>
          <w:rFonts w:ascii="Times New Roman" w:eastAsia="Arial Unicode MS" w:hAnsi="Times New Roman" w:cs="Times New Roman"/>
          <w:sz w:val="24"/>
        </w:rPr>
        <w:t>Ciment</w:t>
      </w:r>
      <w:bookmarkEnd w:id="289"/>
    </w:p>
    <w:p w:rsidR="00516B35" w:rsidRPr="004E687F" w:rsidRDefault="00516B35" w:rsidP="00516B35">
      <w:pPr>
        <w:pStyle w:val="Corpsdetexte"/>
        <w:tabs>
          <w:tab w:val="left" w:pos="426"/>
        </w:tabs>
        <w:rPr>
          <w:rFonts w:eastAsia="Arial Unicode MS"/>
        </w:rPr>
      </w:pPr>
      <w:r w:rsidRPr="004E687F">
        <w:rPr>
          <w:rFonts w:eastAsia="Arial Unicode MS"/>
        </w:rPr>
        <w:t>Le ciment à utiliser sera du ciment Portland artificiel 325 ou équivalent agréé par le contrôleur.</w:t>
      </w:r>
    </w:p>
    <w:p w:rsidR="00516B35" w:rsidRPr="004E687F" w:rsidRDefault="00516B35" w:rsidP="00516B35">
      <w:pPr>
        <w:pStyle w:val="Corpsdetexte"/>
        <w:tabs>
          <w:tab w:val="left" w:pos="426"/>
        </w:tabs>
        <w:rPr>
          <w:rFonts w:eastAsia="Arial Unicode MS"/>
        </w:rPr>
      </w:pPr>
      <w:r w:rsidRPr="004E687F">
        <w:rPr>
          <w:rFonts w:eastAsia="Arial Unicode MS"/>
        </w:rPr>
        <w:t>Il devra être livré en sacs de 50 kg à l’exclusion de tout autre emballage. Tout sac présentant des grumeaux sera refusé. Les récupérations de poussières de ciment sont interdites.</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290" w:name="_Toc29283877"/>
      <w:bookmarkStart w:id="291" w:name="_Toc29266822"/>
      <w:bookmarkStart w:id="292" w:name="_Toc29283815"/>
      <w:bookmarkStart w:id="293" w:name="_Toc38006388"/>
      <w:bookmarkStart w:id="294" w:name="_Toc30837734"/>
      <w:bookmarkStart w:id="295" w:name="_Toc38006577"/>
      <w:bookmarkStart w:id="296" w:name="_Toc30837796"/>
      <w:bookmarkStart w:id="297" w:name="_Toc29266477"/>
      <w:bookmarkStart w:id="298" w:name="_Toc29266651"/>
      <w:bookmarkStart w:id="299" w:name="_Toc29283723"/>
      <w:bookmarkStart w:id="300" w:name="_Toc29283913"/>
      <w:bookmarkStart w:id="301" w:name="_Toc42565956"/>
      <w:r w:rsidRPr="004E687F">
        <w:rPr>
          <w:rFonts w:ascii="Times New Roman" w:eastAsia="Arial Unicode MS" w:hAnsi="Times New Roman" w:cs="Times New Roman"/>
          <w:sz w:val="24"/>
        </w:rPr>
        <w:t>G</w:t>
      </w:r>
      <w:bookmarkEnd w:id="290"/>
      <w:bookmarkEnd w:id="291"/>
      <w:bookmarkEnd w:id="292"/>
      <w:bookmarkEnd w:id="293"/>
      <w:bookmarkEnd w:id="294"/>
      <w:bookmarkEnd w:id="295"/>
      <w:bookmarkEnd w:id="296"/>
      <w:bookmarkEnd w:id="297"/>
      <w:bookmarkEnd w:id="298"/>
      <w:bookmarkEnd w:id="299"/>
      <w:bookmarkEnd w:id="300"/>
      <w:r w:rsidRPr="004E687F">
        <w:rPr>
          <w:rFonts w:ascii="Times New Roman" w:eastAsia="Arial Unicode MS" w:hAnsi="Times New Roman" w:cs="Times New Roman"/>
          <w:sz w:val="24"/>
        </w:rPr>
        <w:t>raviers</w:t>
      </w:r>
      <w:bookmarkEnd w:id="301"/>
    </w:p>
    <w:p w:rsidR="00516B35" w:rsidRPr="004E687F" w:rsidRDefault="00516B35" w:rsidP="00516B35">
      <w:pPr>
        <w:pStyle w:val="Corpsdetexte"/>
        <w:tabs>
          <w:tab w:val="left" w:pos="426"/>
        </w:tabs>
        <w:rPr>
          <w:rFonts w:eastAsia="Arial Unicode MS"/>
        </w:rPr>
      </w:pPr>
      <w:r w:rsidRPr="004E687F">
        <w:rPr>
          <w:rFonts w:eastAsia="Arial Unicode MS"/>
        </w:rPr>
        <w:t>Le gravier introduit dans l’espace annulaire des forages sera du gravier propre de quartz rond et calibré entre 2 – 4 mm. L’Ingénieur peut exiger, dans le cas de terrains sédimentaires très sableux, d’utiliser du gravier 1- 2 mm.</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302" w:name="_Toc42565957"/>
      <w:r w:rsidRPr="004E687F">
        <w:rPr>
          <w:rFonts w:ascii="Times New Roman" w:eastAsia="Arial Unicode MS" w:hAnsi="Times New Roman" w:cs="Times New Roman"/>
          <w:sz w:val="24"/>
        </w:rPr>
        <w:t>Garantie de travaux</w:t>
      </w:r>
      <w:bookmarkEnd w:id="302"/>
    </w:p>
    <w:p w:rsidR="00516B35" w:rsidRPr="004E687F" w:rsidRDefault="00516B35" w:rsidP="00516B35">
      <w:pPr>
        <w:pStyle w:val="Corpsdetexte"/>
        <w:tabs>
          <w:tab w:val="left" w:pos="426"/>
        </w:tabs>
        <w:rPr>
          <w:rFonts w:eastAsia="Arial Unicode MS"/>
        </w:rPr>
      </w:pPr>
      <w:r w:rsidRPr="004E687F">
        <w:rPr>
          <w:rFonts w:eastAsia="Arial Unicode MS"/>
        </w:rPr>
        <w:t>L’Entrepreneur s’engage à exécuter avec le matériel qu’il propose, tous les travaux dans les règles de l’art quelles que soient les conditions géologiques.</w:t>
      </w:r>
    </w:p>
    <w:p w:rsidR="00516B35" w:rsidRPr="004E687F" w:rsidRDefault="00516B35" w:rsidP="00516B35">
      <w:pPr>
        <w:pStyle w:val="Corpsdetexte"/>
        <w:tabs>
          <w:tab w:val="left" w:pos="426"/>
        </w:tabs>
        <w:rPr>
          <w:rFonts w:eastAsia="Arial Unicode MS"/>
        </w:rPr>
      </w:pPr>
      <w:r w:rsidRPr="004E687F">
        <w:rPr>
          <w:rFonts w:eastAsia="Arial Unicode MS"/>
        </w:rPr>
        <w:t>En cas d’incident en cours de forage ou d’équipement (chute de matériel dans le forage, coincement d’outils ou de tubages,...) pouvant entraîner l’abandon du forage, l’Entrepreneur sera astreint à recommencer un autre forage dans le voisinage immédiat du premier, il ne pourra prétendre à aucune rémunération pour le forage abandonné.</w:t>
      </w:r>
    </w:p>
    <w:p w:rsidR="00516B35" w:rsidRPr="004E687F" w:rsidRDefault="00516B35" w:rsidP="00516B35">
      <w:pPr>
        <w:pStyle w:val="Titre2"/>
        <w:numPr>
          <w:ilvl w:val="1"/>
          <w:numId w:val="0"/>
        </w:numPr>
        <w:tabs>
          <w:tab w:val="left" w:pos="57"/>
          <w:tab w:val="left" w:pos="792"/>
        </w:tabs>
        <w:spacing w:after="160"/>
        <w:jc w:val="both"/>
        <w:rPr>
          <w:rFonts w:ascii="Times New Roman" w:eastAsia="Arial Unicode MS" w:hAnsi="Times New Roman" w:cs="Times New Roman"/>
          <w:sz w:val="24"/>
        </w:rPr>
      </w:pPr>
      <w:bookmarkStart w:id="303" w:name="_Toc42565958"/>
      <w:r w:rsidRPr="004E687F">
        <w:rPr>
          <w:rFonts w:ascii="Times New Roman" w:eastAsia="Arial Unicode MS" w:hAnsi="Times New Roman" w:cs="Times New Roman"/>
          <w:sz w:val="24"/>
        </w:rPr>
        <w:t>Réception des travaux</w:t>
      </w:r>
      <w:bookmarkEnd w:id="303"/>
    </w:p>
    <w:p w:rsidR="00516B35" w:rsidRPr="004E687F" w:rsidRDefault="00516B35" w:rsidP="00516B35">
      <w:pPr>
        <w:rPr>
          <w:rFonts w:eastAsia="Arial Unicode MS"/>
        </w:rPr>
      </w:pPr>
      <w:r w:rsidRPr="004E687F">
        <w:rPr>
          <w:rFonts w:eastAsia="Arial Unicode MS"/>
        </w:rPr>
        <w:t>Les travaux de forage, de soufflage, d’essais de pompage, feront l’objet de réceptions qui seront prononcée à l’issue :</w:t>
      </w:r>
    </w:p>
    <w:p w:rsidR="00516B35" w:rsidRPr="004E687F" w:rsidRDefault="00516B35" w:rsidP="0026751B">
      <w:pPr>
        <w:numPr>
          <w:ilvl w:val="0"/>
          <w:numId w:val="43"/>
        </w:numPr>
        <w:spacing w:after="80"/>
        <w:jc w:val="both"/>
        <w:rPr>
          <w:rFonts w:eastAsia="Arial Unicode MS"/>
        </w:rPr>
      </w:pPr>
      <w:r w:rsidRPr="004E687F">
        <w:rPr>
          <w:rFonts w:eastAsia="Arial Unicode MS"/>
        </w:rPr>
        <w:t>des essais de pompage qui seront contrôlés par l’Ingénieur conseil ou son représentant.</w:t>
      </w:r>
    </w:p>
    <w:p w:rsidR="00516B35" w:rsidRPr="004E687F" w:rsidRDefault="00516B35" w:rsidP="0026751B">
      <w:pPr>
        <w:numPr>
          <w:ilvl w:val="0"/>
          <w:numId w:val="43"/>
        </w:numPr>
        <w:spacing w:after="80"/>
        <w:jc w:val="both"/>
        <w:rPr>
          <w:rFonts w:eastAsia="Arial Unicode MS"/>
        </w:rPr>
      </w:pPr>
      <w:r w:rsidRPr="004E687F">
        <w:rPr>
          <w:rFonts w:eastAsia="Arial Unicode MS"/>
        </w:rPr>
        <w:lastRenderedPageBreak/>
        <w:t xml:space="preserve">de l’approbation par le maître d’œuvre de l’analyse de l’eau </w:t>
      </w:r>
    </w:p>
    <w:p w:rsidR="00516B35" w:rsidRPr="004E687F" w:rsidRDefault="00516B35" w:rsidP="0026751B">
      <w:pPr>
        <w:numPr>
          <w:ilvl w:val="0"/>
          <w:numId w:val="43"/>
        </w:numPr>
        <w:spacing w:after="80"/>
        <w:jc w:val="both"/>
        <w:rPr>
          <w:rFonts w:eastAsia="Arial Unicode MS"/>
        </w:rPr>
      </w:pPr>
      <w:r w:rsidRPr="004E687F">
        <w:rPr>
          <w:rFonts w:eastAsia="Arial Unicode MS"/>
        </w:rPr>
        <w:t>La réception des forages sera réalisée en présence de l’Ingénieur contrôleur des travaux et de l’entreprise. Elle fera l’objet d’un procès-verbal.</w:t>
      </w:r>
    </w:p>
    <w:p w:rsidR="00516B35" w:rsidRPr="004E687F" w:rsidRDefault="00516B35" w:rsidP="00516B35">
      <w:pPr>
        <w:tabs>
          <w:tab w:val="left" w:pos="720"/>
        </w:tabs>
        <w:spacing w:after="80"/>
        <w:rPr>
          <w:rFonts w:eastAsia="Arial Unicode MS"/>
        </w:rPr>
      </w:pPr>
    </w:p>
    <w:p w:rsidR="00516B35" w:rsidRPr="004E687F" w:rsidRDefault="00516B35" w:rsidP="00516B35">
      <w:pPr>
        <w:tabs>
          <w:tab w:val="left" w:pos="720"/>
        </w:tabs>
        <w:spacing w:after="80"/>
        <w:jc w:val="right"/>
        <w:rPr>
          <w:rFonts w:eastAsia="Arial Unicode MS"/>
          <w:b/>
          <w:bCs/>
        </w:rPr>
      </w:pPr>
      <w:r w:rsidRPr="004E687F">
        <w:rPr>
          <w:rFonts w:eastAsia="Arial Unicode MS"/>
          <w:b/>
          <w:bCs/>
        </w:rPr>
        <w:t>Le Chef de projet du Programme CHEYLA</w:t>
      </w:r>
    </w:p>
    <w:p w:rsidR="00516B35" w:rsidRPr="004E687F" w:rsidRDefault="00516B35" w:rsidP="00516B35">
      <w:pPr>
        <w:pStyle w:val="Retraitcorpsdetexte"/>
        <w:rPr>
          <w:rFonts w:eastAsia="Arial Unicode MS"/>
        </w:rPr>
      </w:pPr>
    </w:p>
    <w:p w:rsidR="00516B35" w:rsidRPr="004E687F" w:rsidRDefault="00516B35" w:rsidP="00516B35">
      <w:pPr>
        <w:pStyle w:val="Retraitcorpsdetexte"/>
        <w:rPr>
          <w:rFonts w:eastAsia="Arial Unicode MS"/>
        </w:rPr>
      </w:pPr>
    </w:p>
    <w:p w:rsidR="00516B35" w:rsidRPr="004E687F" w:rsidRDefault="00516B35" w:rsidP="00516B35">
      <w:pPr>
        <w:pStyle w:val="Retraitcorpsdetexte"/>
        <w:jc w:val="left"/>
        <w:rPr>
          <w:rFonts w:eastAsia="Arial Unicode MS"/>
        </w:rPr>
      </w:pPr>
    </w:p>
    <w:p w:rsidR="00516B35" w:rsidRPr="004E687F" w:rsidRDefault="00516B35" w:rsidP="00516B35">
      <w:pPr>
        <w:pStyle w:val="Retraitcorpsdetexte"/>
        <w:jc w:val="left"/>
        <w:rPr>
          <w:rFonts w:eastAsia="Arial Unicode MS"/>
        </w:rPr>
      </w:pPr>
    </w:p>
    <w:p w:rsidR="00516B35" w:rsidRPr="004E687F" w:rsidRDefault="00516B35" w:rsidP="00516B35">
      <w:pPr>
        <w:rPr>
          <w:rFonts w:eastAsia="Arial Unicode MS"/>
        </w:rPr>
      </w:pPr>
    </w:p>
    <w:p w:rsidR="00516B35" w:rsidRPr="004E687F" w:rsidRDefault="00516B35" w:rsidP="00516B35">
      <w:pPr>
        <w:spacing w:after="200" w:line="276" w:lineRule="auto"/>
        <w:rPr>
          <w:rFonts w:eastAsia="Arial Unicode MS"/>
          <w:sz w:val="22"/>
          <w:szCs w:val="22"/>
        </w:rPr>
      </w:pPr>
      <w:r w:rsidRPr="004E687F">
        <w:rPr>
          <w:rFonts w:eastAsia="Arial Unicode MS"/>
          <w:sz w:val="22"/>
          <w:szCs w:val="22"/>
        </w:rPr>
        <w:br w:type="page"/>
      </w:r>
      <w:bookmarkStart w:id="304" w:name="_Toc348175653"/>
      <w:bookmarkStart w:id="305" w:name="_Toc156372856"/>
      <w:bookmarkStart w:id="306" w:name="_Toc217482507"/>
      <w:bookmarkEnd w:id="26"/>
      <w:bookmarkEnd w:id="56"/>
    </w:p>
    <w:p w:rsidR="00516B35" w:rsidRPr="004E687F" w:rsidRDefault="00516B35" w:rsidP="00516B35">
      <w:pPr>
        <w:pStyle w:val="Pieddepage"/>
        <w:ind w:left="1440" w:hanging="720"/>
        <w:rPr>
          <w:rFonts w:eastAsia="Arial Unicode MS"/>
          <w:color w:val="000000" w:themeColor="text1"/>
        </w:rPr>
      </w:pPr>
      <w:r w:rsidRPr="004E687F">
        <w:rPr>
          <w:rFonts w:eastAsia="Arial Unicode MS"/>
          <w:b/>
          <w:color w:val="000000" w:themeColor="text1"/>
        </w:rPr>
        <w:lastRenderedPageBreak/>
        <w:t>4.</w:t>
      </w:r>
      <w:r w:rsidRPr="004E687F">
        <w:rPr>
          <w:rFonts w:eastAsia="Arial Unicode MS"/>
          <w:b/>
          <w:color w:val="000000" w:themeColor="text1"/>
        </w:rPr>
        <w:tab/>
        <w:t>Personnel</w:t>
      </w:r>
    </w:p>
    <w:p w:rsidR="00516B35" w:rsidRPr="004E687F" w:rsidRDefault="00516B35" w:rsidP="00516B35">
      <w:pPr>
        <w:tabs>
          <w:tab w:val="right" w:pos="7254"/>
        </w:tabs>
        <w:spacing w:before="120"/>
        <w:rPr>
          <w:rFonts w:eastAsia="Arial Unicode MS"/>
          <w:u w:val="single"/>
        </w:rPr>
      </w:pPr>
      <w:r w:rsidRPr="004E687F">
        <w:rPr>
          <w:rFonts w:eastAsia="Arial Unicode MS"/>
          <w:u w:val="single"/>
        </w:rPr>
        <w:t>Le Candidat doit établir qu’il dispose du personnel pour les positions-clés suivantes et par lot:</w:t>
      </w:r>
    </w:p>
    <w:p w:rsidR="00516B35" w:rsidRPr="004E687F" w:rsidRDefault="00516B35" w:rsidP="00516B35">
      <w:pPr>
        <w:tabs>
          <w:tab w:val="left" w:pos="2952"/>
          <w:tab w:val="left" w:pos="5832"/>
        </w:tabs>
        <w:rPr>
          <w:rFonts w:eastAsia="Arial Unicode MS"/>
        </w:rPr>
      </w:pPr>
    </w:p>
    <w:tbl>
      <w:tblPr>
        <w:tblW w:w="108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1697"/>
        <w:gridCol w:w="1925"/>
      </w:tblGrid>
      <w:tr w:rsidR="00516B35" w:rsidRPr="004E687F" w:rsidTr="00423A2C">
        <w:tc>
          <w:tcPr>
            <w:tcW w:w="709" w:type="dxa"/>
            <w:vAlign w:val="center"/>
          </w:tcPr>
          <w:p w:rsidR="00516B35" w:rsidRPr="004E687F" w:rsidRDefault="00516B35" w:rsidP="00423A2C">
            <w:pPr>
              <w:jc w:val="center"/>
              <w:rPr>
                <w:rFonts w:eastAsia="Arial Unicode MS"/>
                <w:b/>
              </w:rPr>
            </w:pPr>
            <w:r w:rsidRPr="004E687F">
              <w:rPr>
                <w:rFonts w:eastAsia="Arial Unicode MS"/>
                <w:b/>
                <w:sz w:val="22"/>
                <w:szCs w:val="22"/>
              </w:rPr>
              <w:t>No.</w:t>
            </w:r>
          </w:p>
        </w:tc>
        <w:tc>
          <w:tcPr>
            <w:tcW w:w="6521" w:type="dxa"/>
            <w:vAlign w:val="center"/>
          </w:tcPr>
          <w:p w:rsidR="00516B35" w:rsidRPr="004E687F" w:rsidRDefault="00516B35" w:rsidP="00423A2C">
            <w:pPr>
              <w:jc w:val="center"/>
              <w:rPr>
                <w:rFonts w:eastAsia="Arial Unicode MS"/>
                <w:b/>
              </w:rPr>
            </w:pPr>
            <w:r w:rsidRPr="004E687F">
              <w:rPr>
                <w:rFonts w:eastAsia="Arial Unicode MS"/>
                <w:b/>
                <w:sz w:val="22"/>
                <w:szCs w:val="22"/>
              </w:rPr>
              <w:t>Position</w:t>
            </w:r>
          </w:p>
        </w:tc>
        <w:tc>
          <w:tcPr>
            <w:tcW w:w="1697" w:type="dxa"/>
            <w:vAlign w:val="center"/>
          </w:tcPr>
          <w:p w:rsidR="00516B35" w:rsidRPr="004E687F" w:rsidRDefault="00516B35" w:rsidP="00423A2C">
            <w:pPr>
              <w:jc w:val="center"/>
              <w:rPr>
                <w:rFonts w:eastAsia="Arial Unicode MS"/>
                <w:b/>
              </w:rPr>
            </w:pPr>
            <w:r w:rsidRPr="004E687F">
              <w:rPr>
                <w:rFonts w:eastAsia="Arial Unicode MS"/>
                <w:b/>
                <w:sz w:val="22"/>
                <w:szCs w:val="22"/>
              </w:rPr>
              <w:t>Expérience globale en travaux (années)</w:t>
            </w:r>
          </w:p>
        </w:tc>
        <w:tc>
          <w:tcPr>
            <w:tcW w:w="1925" w:type="dxa"/>
            <w:vAlign w:val="center"/>
          </w:tcPr>
          <w:p w:rsidR="00516B35" w:rsidRPr="004E687F" w:rsidRDefault="00516B35" w:rsidP="00423A2C">
            <w:pPr>
              <w:jc w:val="center"/>
              <w:rPr>
                <w:rFonts w:eastAsia="Arial Unicode MS"/>
                <w:b/>
              </w:rPr>
            </w:pPr>
            <w:r w:rsidRPr="004E687F">
              <w:rPr>
                <w:rFonts w:eastAsia="Arial Unicode MS"/>
                <w:b/>
                <w:sz w:val="22"/>
                <w:szCs w:val="22"/>
              </w:rPr>
              <w:t>Expérience dans des travaux similaires</w:t>
            </w:r>
          </w:p>
          <w:p w:rsidR="00516B35" w:rsidRPr="004E687F" w:rsidRDefault="00516B35" w:rsidP="00423A2C">
            <w:pPr>
              <w:jc w:val="center"/>
              <w:rPr>
                <w:rFonts w:eastAsia="Arial Unicode MS"/>
                <w:b/>
              </w:rPr>
            </w:pPr>
            <w:r w:rsidRPr="004E687F">
              <w:rPr>
                <w:rFonts w:eastAsia="Arial Unicode MS"/>
                <w:b/>
                <w:sz w:val="22"/>
                <w:szCs w:val="22"/>
              </w:rPr>
              <w:t>(années)</w:t>
            </w:r>
          </w:p>
        </w:tc>
      </w:tr>
      <w:tr w:rsidR="00516B35" w:rsidRPr="004E687F" w:rsidTr="00423A2C">
        <w:tc>
          <w:tcPr>
            <w:tcW w:w="709" w:type="dxa"/>
          </w:tcPr>
          <w:p w:rsidR="00516B35" w:rsidRPr="004E687F" w:rsidRDefault="00516B35" w:rsidP="00423A2C">
            <w:pPr>
              <w:pStyle w:val="En-tte"/>
              <w:rPr>
                <w:rFonts w:eastAsia="Arial Unicode MS"/>
                <w:sz w:val="22"/>
              </w:rPr>
            </w:pPr>
            <w:r w:rsidRPr="004E687F">
              <w:rPr>
                <w:rFonts w:eastAsia="Arial Unicode MS"/>
                <w:sz w:val="22"/>
                <w:szCs w:val="22"/>
              </w:rPr>
              <w:t>1</w:t>
            </w:r>
          </w:p>
        </w:tc>
        <w:tc>
          <w:tcPr>
            <w:tcW w:w="6521" w:type="dxa"/>
          </w:tcPr>
          <w:p w:rsidR="00516B35" w:rsidRPr="004E687F" w:rsidRDefault="00516B35" w:rsidP="00423A2C">
            <w:pPr>
              <w:pStyle w:val="En-tte"/>
              <w:rPr>
                <w:rFonts w:eastAsia="Arial Unicode MS"/>
                <w:sz w:val="22"/>
              </w:rPr>
            </w:pPr>
            <w:r w:rsidRPr="004E687F">
              <w:rPr>
                <w:rFonts w:eastAsia="Arial Unicode MS"/>
                <w:sz w:val="22"/>
                <w:szCs w:val="22"/>
              </w:rPr>
              <w:t>Directeur des travaux Ingénieur Hydrogéologue,</w:t>
            </w:r>
          </w:p>
        </w:tc>
        <w:tc>
          <w:tcPr>
            <w:tcW w:w="1697" w:type="dxa"/>
          </w:tcPr>
          <w:p w:rsidR="00516B35" w:rsidRPr="004E687F" w:rsidRDefault="00516B35" w:rsidP="00423A2C">
            <w:pPr>
              <w:pStyle w:val="En-tte"/>
              <w:jc w:val="center"/>
              <w:rPr>
                <w:rFonts w:eastAsia="Arial Unicode MS"/>
                <w:sz w:val="22"/>
              </w:rPr>
            </w:pPr>
            <w:r w:rsidRPr="004E687F">
              <w:rPr>
                <w:rFonts w:eastAsia="Arial Unicode MS"/>
                <w:sz w:val="22"/>
                <w:szCs w:val="22"/>
              </w:rPr>
              <w:t>10</w:t>
            </w:r>
          </w:p>
        </w:tc>
        <w:tc>
          <w:tcPr>
            <w:tcW w:w="1925" w:type="dxa"/>
          </w:tcPr>
          <w:p w:rsidR="00516B35" w:rsidRPr="004E687F" w:rsidRDefault="00516B35" w:rsidP="00423A2C">
            <w:pPr>
              <w:pStyle w:val="En-tte"/>
              <w:jc w:val="center"/>
              <w:rPr>
                <w:rFonts w:eastAsia="Arial Unicode MS"/>
                <w:b/>
                <w:bCs/>
                <w:sz w:val="22"/>
              </w:rPr>
            </w:pPr>
            <w:r w:rsidRPr="004E687F">
              <w:rPr>
                <w:rFonts w:eastAsia="Arial Unicode MS"/>
                <w:b/>
                <w:bCs/>
                <w:sz w:val="22"/>
                <w:szCs w:val="22"/>
              </w:rPr>
              <w:t>5</w:t>
            </w:r>
          </w:p>
        </w:tc>
      </w:tr>
      <w:tr w:rsidR="00516B35" w:rsidRPr="004E687F" w:rsidTr="00423A2C">
        <w:tc>
          <w:tcPr>
            <w:tcW w:w="709" w:type="dxa"/>
          </w:tcPr>
          <w:p w:rsidR="00516B35" w:rsidRPr="004E687F" w:rsidRDefault="00516B35" w:rsidP="00423A2C">
            <w:pPr>
              <w:rPr>
                <w:rFonts w:eastAsia="Arial Unicode MS"/>
              </w:rPr>
            </w:pPr>
            <w:r w:rsidRPr="004E687F">
              <w:rPr>
                <w:rFonts w:eastAsia="Arial Unicode MS"/>
                <w:sz w:val="22"/>
                <w:szCs w:val="22"/>
              </w:rPr>
              <w:t>2</w:t>
            </w:r>
          </w:p>
        </w:tc>
        <w:tc>
          <w:tcPr>
            <w:tcW w:w="6521" w:type="dxa"/>
          </w:tcPr>
          <w:p w:rsidR="00516B35" w:rsidRPr="004E687F" w:rsidRDefault="00516B35" w:rsidP="00423A2C">
            <w:pPr>
              <w:rPr>
                <w:rFonts w:eastAsia="Arial Unicode MS"/>
              </w:rPr>
            </w:pPr>
            <w:r w:rsidRPr="004E687F">
              <w:rPr>
                <w:rFonts w:eastAsia="Arial Unicode MS"/>
                <w:sz w:val="22"/>
                <w:szCs w:val="22"/>
              </w:rPr>
              <w:t>Conducteurs des travaux Technicien Supérieur en techniques de forage</w:t>
            </w:r>
          </w:p>
        </w:tc>
        <w:tc>
          <w:tcPr>
            <w:tcW w:w="1697" w:type="dxa"/>
          </w:tcPr>
          <w:p w:rsidR="00516B35" w:rsidRPr="004E687F" w:rsidRDefault="00516B35" w:rsidP="00423A2C">
            <w:pPr>
              <w:jc w:val="center"/>
              <w:rPr>
                <w:rFonts w:eastAsia="Arial Unicode MS"/>
              </w:rPr>
            </w:pPr>
            <w:r w:rsidRPr="004E687F">
              <w:rPr>
                <w:rFonts w:eastAsia="Arial Unicode MS"/>
                <w:sz w:val="22"/>
                <w:szCs w:val="22"/>
              </w:rPr>
              <w:t>10</w:t>
            </w:r>
          </w:p>
        </w:tc>
        <w:tc>
          <w:tcPr>
            <w:tcW w:w="1925" w:type="dxa"/>
          </w:tcPr>
          <w:p w:rsidR="00516B35" w:rsidRPr="004E687F" w:rsidRDefault="00516B35" w:rsidP="00423A2C">
            <w:pPr>
              <w:jc w:val="center"/>
              <w:rPr>
                <w:rFonts w:eastAsia="Arial Unicode MS"/>
                <w:b/>
                <w:bCs/>
              </w:rPr>
            </w:pPr>
            <w:r w:rsidRPr="004E687F">
              <w:rPr>
                <w:rFonts w:eastAsia="Arial Unicode MS"/>
                <w:b/>
                <w:bCs/>
                <w:sz w:val="22"/>
                <w:szCs w:val="22"/>
              </w:rPr>
              <w:t>5</w:t>
            </w:r>
          </w:p>
        </w:tc>
      </w:tr>
      <w:tr w:rsidR="00516B35" w:rsidRPr="004E687F" w:rsidTr="00423A2C">
        <w:tc>
          <w:tcPr>
            <w:tcW w:w="709" w:type="dxa"/>
          </w:tcPr>
          <w:p w:rsidR="00516B35" w:rsidRPr="004E687F" w:rsidRDefault="00516B35" w:rsidP="00423A2C">
            <w:pPr>
              <w:rPr>
                <w:rFonts w:eastAsia="Arial Unicode MS"/>
              </w:rPr>
            </w:pPr>
            <w:r w:rsidRPr="004E687F">
              <w:rPr>
                <w:rFonts w:eastAsia="Arial Unicode MS"/>
                <w:sz w:val="22"/>
                <w:szCs w:val="22"/>
              </w:rPr>
              <w:t>3</w:t>
            </w:r>
          </w:p>
        </w:tc>
        <w:tc>
          <w:tcPr>
            <w:tcW w:w="6521" w:type="dxa"/>
          </w:tcPr>
          <w:p w:rsidR="00516B35" w:rsidRPr="004E687F" w:rsidRDefault="00516B35" w:rsidP="00423A2C">
            <w:pPr>
              <w:rPr>
                <w:rFonts w:eastAsia="Arial Unicode MS"/>
              </w:rPr>
            </w:pPr>
            <w:r w:rsidRPr="004E687F">
              <w:rPr>
                <w:rFonts w:eastAsia="Arial Unicode MS"/>
                <w:sz w:val="22"/>
                <w:szCs w:val="22"/>
              </w:rPr>
              <w:t xml:space="preserve">Deux maîtres- foreurs spécialisés en techniques de forage d’eau - </w:t>
            </w:r>
          </w:p>
        </w:tc>
        <w:tc>
          <w:tcPr>
            <w:tcW w:w="1697" w:type="dxa"/>
          </w:tcPr>
          <w:p w:rsidR="00516B35" w:rsidRPr="004E687F" w:rsidRDefault="00516B35" w:rsidP="00423A2C">
            <w:pPr>
              <w:jc w:val="center"/>
              <w:rPr>
                <w:rFonts w:eastAsia="Arial Unicode MS"/>
              </w:rPr>
            </w:pPr>
            <w:r w:rsidRPr="004E687F">
              <w:rPr>
                <w:rFonts w:eastAsia="Arial Unicode MS"/>
                <w:sz w:val="22"/>
                <w:szCs w:val="22"/>
              </w:rPr>
              <w:t>15</w:t>
            </w:r>
          </w:p>
        </w:tc>
        <w:tc>
          <w:tcPr>
            <w:tcW w:w="1925" w:type="dxa"/>
          </w:tcPr>
          <w:p w:rsidR="00516B35" w:rsidRPr="004E687F" w:rsidRDefault="00516B35" w:rsidP="00423A2C">
            <w:pPr>
              <w:jc w:val="center"/>
              <w:rPr>
                <w:rFonts w:eastAsia="Arial Unicode MS"/>
                <w:b/>
                <w:bCs/>
              </w:rPr>
            </w:pPr>
            <w:r w:rsidRPr="004E687F">
              <w:rPr>
                <w:rFonts w:eastAsia="Arial Unicode MS"/>
                <w:b/>
                <w:bCs/>
                <w:sz w:val="22"/>
                <w:szCs w:val="22"/>
              </w:rPr>
              <w:t>10</w:t>
            </w:r>
          </w:p>
        </w:tc>
      </w:tr>
      <w:tr w:rsidR="00516B35" w:rsidRPr="004E687F" w:rsidTr="00423A2C">
        <w:tc>
          <w:tcPr>
            <w:tcW w:w="709" w:type="dxa"/>
          </w:tcPr>
          <w:p w:rsidR="00516B35" w:rsidRPr="004E687F" w:rsidRDefault="00516B35" w:rsidP="00423A2C">
            <w:pPr>
              <w:rPr>
                <w:rFonts w:eastAsia="Arial Unicode MS"/>
              </w:rPr>
            </w:pPr>
            <w:r w:rsidRPr="004E687F">
              <w:rPr>
                <w:rFonts w:eastAsia="Arial Unicode MS"/>
                <w:sz w:val="22"/>
                <w:szCs w:val="22"/>
              </w:rPr>
              <w:t>4</w:t>
            </w:r>
          </w:p>
        </w:tc>
        <w:tc>
          <w:tcPr>
            <w:tcW w:w="6521" w:type="dxa"/>
          </w:tcPr>
          <w:p w:rsidR="00516B35" w:rsidRPr="004E687F" w:rsidRDefault="00516B35" w:rsidP="00423A2C">
            <w:pPr>
              <w:rPr>
                <w:rFonts w:eastAsia="Arial Unicode MS"/>
              </w:rPr>
            </w:pPr>
            <w:r w:rsidRPr="004E687F">
              <w:rPr>
                <w:rFonts w:eastAsia="Arial Unicode MS"/>
                <w:sz w:val="22"/>
                <w:szCs w:val="22"/>
              </w:rPr>
              <w:t>Deux Aides-foreurs : Techniciens en forages d’eau</w:t>
            </w:r>
          </w:p>
        </w:tc>
        <w:tc>
          <w:tcPr>
            <w:tcW w:w="1697" w:type="dxa"/>
          </w:tcPr>
          <w:p w:rsidR="00516B35" w:rsidRPr="004E687F" w:rsidRDefault="00516B35" w:rsidP="00423A2C">
            <w:pPr>
              <w:jc w:val="center"/>
              <w:rPr>
                <w:rFonts w:eastAsia="Arial Unicode MS"/>
              </w:rPr>
            </w:pPr>
            <w:r w:rsidRPr="004E687F">
              <w:rPr>
                <w:rFonts w:eastAsia="Arial Unicode MS"/>
                <w:sz w:val="22"/>
                <w:szCs w:val="22"/>
              </w:rPr>
              <w:t>10</w:t>
            </w:r>
          </w:p>
        </w:tc>
        <w:tc>
          <w:tcPr>
            <w:tcW w:w="1925" w:type="dxa"/>
          </w:tcPr>
          <w:p w:rsidR="00516B35" w:rsidRPr="004E687F" w:rsidRDefault="00516B35" w:rsidP="00423A2C">
            <w:pPr>
              <w:jc w:val="center"/>
              <w:rPr>
                <w:rFonts w:eastAsia="Arial Unicode MS"/>
                <w:b/>
                <w:bCs/>
              </w:rPr>
            </w:pPr>
            <w:r w:rsidRPr="004E687F">
              <w:rPr>
                <w:rFonts w:eastAsia="Arial Unicode MS"/>
                <w:b/>
                <w:bCs/>
                <w:sz w:val="22"/>
                <w:szCs w:val="22"/>
              </w:rPr>
              <w:t>5</w:t>
            </w:r>
          </w:p>
        </w:tc>
      </w:tr>
      <w:tr w:rsidR="00516B35" w:rsidRPr="004E687F" w:rsidTr="00423A2C">
        <w:tc>
          <w:tcPr>
            <w:tcW w:w="709" w:type="dxa"/>
          </w:tcPr>
          <w:p w:rsidR="00516B35" w:rsidRPr="004E687F" w:rsidRDefault="00516B35" w:rsidP="00423A2C">
            <w:pPr>
              <w:rPr>
                <w:rFonts w:eastAsia="Arial Unicode MS"/>
              </w:rPr>
            </w:pPr>
            <w:r w:rsidRPr="004E687F">
              <w:rPr>
                <w:rFonts w:eastAsia="Arial Unicode MS"/>
                <w:sz w:val="22"/>
                <w:szCs w:val="22"/>
              </w:rPr>
              <w:t>5</w:t>
            </w:r>
          </w:p>
        </w:tc>
        <w:tc>
          <w:tcPr>
            <w:tcW w:w="6521" w:type="dxa"/>
          </w:tcPr>
          <w:p w:rsidR="00516B35" w:rsidRPr="004E687F" w:rsidRDefault="00516B35" w:rsidP="00423A2C">
            <w:pPr>
              <w:rPr>
                <w:rFonts w:eastAsia="Arial Unicode MS"/>
              </w:rPr>
            </w:pPr>
            <w:r w:rsidRPr="004E687F">
              <w:rPr>
                <w:rFonts w:eastAsia="Arial Unicode MS"/>
                <w:sz w:val="22"/>
                <w:szCs w:val="22"/>
              </w:rPr>
              <w:t>Deux Mécaniciens Diésélistes</w:t>
            </w:r>
          </w:p>
        </w:tc>
        <w:tc>
          <w:tcPr>
            <w:tcW w:w="1697" w:type="dxa"/>
          </w:tcPr>
          <w:p w:rsidR="00516B35" w:rsidRPr="004E687F" w:rsidRDefault="00516B35" w:rsidP="00423A2C">
            <w:pPr>
              <w:jc w:val="center"/>
              <w:rPr>
                <w:rFonts w:eastAsia="Arial Unicode MS"/>
              </w:rPr>
            </w:pPr>
            <w:r w:rsidRPr="004E687F">
              <w:rPr>
                <w:rFonts w:eastAsia="Arial Unicode MS"/>
                <w:sz w:val="22"/>
                <w:szCs w:val="22"/>
              </w:rPr>
              <w:t>5</w:t>
            </w:r>
          </w:p>
        </w:tc>
        <w:tc>
          <w:tcPr>
            <w:tcW w:w="1925" w:type="dxa"/>
          </w:tcPr>
          <w:p w:rsidR="00516B35" w:rsidRPr="004E687F" w:rsidRDefault="00516B35" w:rsidP="00423A2C">
            <w:pPr>
              <w:jc w:val="center"/>
              <w:rPr>
                <w:rFonts w:eastAsia="Arial Unicode MS"/>
                <w:b/>
                <w:bCs/>
              </w:rPr>
            </w:pPr>
            <w:r w:rsidRPr="004E687F">
              <w:rPr>
                <w:rFonts w:eastAsia="Arial Unicode MS"/>
                <w:b/>
                <w:bCs/>
                <w:sz w:val="22"/>
                <w:szCs w:val="22"/>
              </w:rPr>
              <w:t>5</w:t>
            </w:r>
          </w:p>
        </w:tc>
      </w:tr>
      <w:tr w:rsidR="00516B35" w:rsidRPr="004E687F" w:rsidTr="00423A2C">
        <w:tc>
          <w:tcPr>
            <w:tcW w:w="709" w:type="dxa"/>
          </w:tcPr>
          <w:p w:rsidR="00516B35" w:rsidRPr="004E687F" w:rsidRDefault="00516B35" w:rsidP="00423A2C">
            <w:pPr>
              <w:rPr>
                <w:rFonts w:eastAsia="Arial Unicode MS"/>
              </w:rPr>
            </w:pPr>
            <w:r w:rsidRPr="004E687F">
              <w:rPr>
                <w:rFonts w:eastAsia="Arial Unicode MS"/>
                <w:sz w:val="22"/>
                <w:szCs w:val="22"/>
              </w:rPr>
              <w:t>6</w:t>
            </w:r>
          </w:p>
        </w:tc>
        <w:tc>
          <w:tcPr>
            <w:tcW w:w="6521" w:type="dxa"/>
          </w:tcPr>
          <w:p w:rsidR="00516B35" w:rsidRPr="004E687F" w:rsidRDefault="00516B35" w:rsidP="00423A2C">
            <w:pPr>
              <w:rPr>
                <w:rFonts w:eastAsia="Arial Unicode MS"/>
              </w:rPr>
            </w:pPr>
            <w:r w:rsidRPr="004E687F">
              <w:rPr>
                <w:rFonts w:eastAsia="Arial Unicode MS"/>
                <w:sz w:val="22"/>
                <w:szCs w:val="22"/>
              </w:rPr>
              <w:t>Deux Techniciens de pompage</w:t>
            </w:r>
          </w:p>
        </w:tc>
        <w:tc>
          <w:tcPr>
            <w:tcW w:w="1697" w:type="dxa"/>
          </w:tcPr>
          <w:p w:rsidR="00516B35" w:rsidRPr="004E687F" w:rsidRDefault="00516B35" w:rsidP="00423A2C">
            <w:pPr>
              <w:jc w:val="center"/>
              <w:rPr>
                <w:rFonts w:eastAsia="Arial Unicode MS"/>
              </w:rPr>
            </w:pPr>
            <w:r w:rsidRPr="004E687F">
              <w:rPr>
                <w:rFonts w:eastAsia="Arial Unicode MS"/>
                <w:sz w:val="22"/>
                <w:szCs w:val="22"/>
              </w:rPr>
              <w:t>5</w:t>
            </w:r>
          </w:p>
        </w:tc>
        <w:tc>
          <w:tcPr>
            <w:tcW w:w="1925" w:type="dxa"/>
          </w:tcPr>
          <w:p w:rsidR="00516B35" w:rsidRPr="004E687F" w:rsidRDefault="00516B35" w:rsidP="00423A2C">
            <w:pPr>
              <w:jc w:val="center"/>
              <w:rPr>
                <w:rFonts w:eastAsia="Arial Unicode MS"/>
                <w:b/>
                <w:bCs/>
              </w:rPr>
            </w:pPr>
            <w:r w:rsidRPr="004E687F">
              <w:rPr>
                <w:rFonts w:eastAsia="Arial Unicode MS"/>
                <w:b/>
                <w:bCs/>
                <w:sz w:val="22"/>
                <w:szCs w:val="22"/>
              </w:rPr>
              <w:t>5</w:t>
            </w:r>
          </w:p>
        </w:tc>
      </w:tr>
    </w:tbl>
    <w:p w:rsidR="00516B35" w:rsidRPr="004E687F" w:rsidRDefault="00516B35" w:rsidP="00516B35">
      <w:pPr>
        <w:rPr>
          <w:rFonts w:eastAsia="Arial Unicode MS"/>
          <w:color w:val="000000" w:themeColor="text1"/>
        </w:rPr>
      </w:pPr>
      <w:r w:rsidRPr="004E687F">
        <w:rPr>
          <w:rFonts w:eastAsia="Arial Unicode MS"/>
          <w:color w:val="000000" w:themeColor="text1"/>
        </w:rPr>
        <w:t>Le Candidat doit fournir les détails concernant le personnel proposé et son expérience en utilisant le formulaire PERSONEL de la Section IV, Formulaires de soumission.</w:t>
      </w:r>
    </w:p>
    <w:p w:rsidR="00516B35" w:rsidRPr="004E687F" w:rsidRDefault="00516B35" w:rsidP="00516B35">
      <w:pPr>
        <w:pStyle w:val="Pieddepage"/>
        <w:ind w:left="1440" w:hanging="720"/>
        <w:rPr>
          <w:rFonts w:eastAsia="Arial Unicode MS"/>
          <w:b/>
          <w:color w:val="000000" w:themeColor="text1"/>
        </w:rPr>
      </w:pPr>
      <w:r w:rsidRPr="004E687F">
        <w:rPr>
          <w:rFonts w:eastAsia="Arial Unicode MS"/>
          <w:b/>
          <w:color w:val="000000" w:themeColor="text1"/>
        </w:rPr>
        <w:t>5.</w:t>
      </w:r>
      <w:r w:rsidRPr="004E687F">
        <w:rPr>
          <w:rFonts w:eastAsia="Arial Unicode MS"/>
          <w:b/>
          <w:color w:val="000000" w:themeColor="text1"/>
        </w:rPr>
        <w:tab/>
        <w:t>Matériel</w:t>
      </w:r>
    </w:p>
    <w:p w:rsidR="00516B35" w:rsidRPr="004E687F" w:rsidRDefault="00516B35" w:rsidP="00516B35">
      <w:pPr>
        <w:tabs>
          <w:tab w:val="right" w:pos="7254"/>
        </w:tabs>
        <w:spacing w:before="120"/>
        <w:rPr>
          <w:rFonts w:eastAsia="Arial Unicode MS"/>
          <w:color w:val="000000" w:themeColor="text1"/>
        </w:rPr>
      </w:pPr>
      <w:r w:rsidRPr="004E687F">
        <w:rPr>
          <w:rFonts w:eastAsia="Arial Unicode MS"/>
          <w:color w:val="000000" w:themeColor="text1"/>
        </w:rPr>
        <w:t xml:space="preserve">Le Candidat doit établir qu’il a </w:t>
      </w:r>
      <w:r w:rsidRPr="004E687F">
        <w:rPr>
          <w:rFonts w:eastAsia="Arial Unicode MS"/>
          <w:color w:val="000000" w:themeColor="text1"/>
          <w:sz w:val="22"/>
          <w:szCs w:val="22"/>
        </w:rPr>
        <w:t xml:space="preserve">(en propriété, en bail, en location) </w:t>
      </w:r>
      <w:r w:rsidRPr="004E687F">
        <w:rPr>
          <w:rFonts w:eastAsia="Arial Unicode MS"/>
          <w:color w:val="000000" w:themeColor="text1"/>
        </w:rPr>
        <w:t>les matériels suivants :</w:t>
      </w:r>
    </w:p>
    <w:tbl>
      <w:tblPr>
        <w:tblW w:w="11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1"/>
        <w:gridCol w:w="3954"/>
        <w:gridCol w:w="6575"/>
      </w:tblGrid>
      <w:tr w:rsidR="00516B35" w:rsidRPr="004E687F" w:rsidTr="00423A2C">
        <w:trPr>
          <w:jc w:val="center"/>
        </w:trPr>
        <w:tc>
          <w:tcPr>
            <w:tcW w:w="691" w:type="dxa"/>
            <w:tcBorders>
              <w:top w:val="single" w:sz="12" w:space="0" w:color="auto"/>
              <w:left w:val="single" w:sz="12" w:space="0" w:color="auto"/>
              <w:bottom w:val="single" w:sz="12" w:space="0" w:color="auto"/>
              <w:right w:val="single" w:sz="12" w:space="0" w:color="auto"/>
            </w:tcBorders>
          </w:tcPr>
          <w:p w:rsidR="00516B35" w:rsidRPr="004E687F" w:rsidRDefault="00516B35" w:rsidP="00423A2C">
            <w:pPr>
              <w:jc w:val="center"/>
              <w:rPr>
                <w:rFonts w:eastAsia="Arial Unicode MS"/>
                <w:b/>
                <w:color w:val="000000" w:themeColor="text1"/>
                <w:sz w:val="18"/>
                <w:szCs w:val="21"/>
              </w:rPr>
            </w:pPr>
            <w:r w:rsidRPr="004E687F">
              <w:rPr>
                <w:rFonts w:eastAsia="Arial Unicode MS"/>
                <w:b/>
                <w:color w:val="000000" w:themeColor="text1"/>
                <w:sz w:val="18"/>
                <w:szCs w:val="21"/>
              </w:rPr>
              <w:t>Numéro</w:t>
            </w:r>
          </w:p>
        </w:tc>
        <w:tc>
          <w:tcPr>
            <w:tcW w:w="3954" w:type="dxa"/>
            <w:tcBorders>
              <w:top w:val="single" w:sz="12" w:space="0" w:color="auto"/>
              <w:left w:val="single" w:sz="12" w:space="0" w:color="auto"/>
              <w:bottom w:val="single" w:sz="12" w:space="0" w:color="auto"/>
              <w:right w:val="single" w:sz="12" w:space="0" w:color="auto"/>
            </w:tcBorders>
          </w:tcPr>
          <w:p w:rsidR="00516B35" w:rsidRPr="004E687F" w:rsidRDefault="00516B35" w:rsidP="00423A2C">
            <w:pPr>
              <w:rPr>
                <w:rFonts w:eastAsia="Arial Unicode MS"/>
                <w:b/>
                <w:color w:val="000000" w:themeColor="text1"/>
                <w:sz w:val="18"/>
                <w:szCs w:val="21"/>
              </w:rPr>
            </w:pPr>
            <w:r w:rsidRPr="004E687F">
              <w:rPr>
                <w:rFonts w:eastAsia="Arial Unicode MS"/>
                <w:b/>
                <w:color w:val="000000" w:themeColor="text1"/>
                <w:sz w:val="18"/>
                <w:szCs w:val="21"/>
              </w:rPr>
              <w:t>Type et caractéristiques du matériel</w:t>
            </w:r>
          </w:p>
        </w:tc>
        <w:tc>
          <w:tcPr>
            <w:tcW w:w="6575" w:type="dxa"/>
            <w:tcBorders>
              <w:top w:val="single" w:sz="12" w:space="0" w:color="auto"/>
              <w:left w:val="single" w:sz="12" w:space="0" w:color="auto"/>
              <w:bottom w:val="single" w:sz="12" w:space="0" w:color="auto"/>
              <w:right w:val="single" w:sz="12" w:space="0" w:color="auto"/>
            </w:tcBorders>
          </w:tcPr>
          <w:p w:rsidR="00516B35" w:rsidRPr="004E687F" w:rsidRDefault="00516B35" w:rsidP="00423A2C">
            <w:pPr>
              <w:jc w:val="center"/>
              <w:rPr>
                <w:rFonts w:eastAsia="Arial Unicode MS"/>
                <w:b/>
                <w:color w:val="000000" w:themeColor="text1"/>
                <w:sz w:val="18"/>
                <w:szCs w:val="21"/>
              </w:rPr>
            </w:pPr>
            <w:r w:rsidRPr="004E687F">
              <w:rPr>
                <w:rFonts w:eastAsia="Arial Unicode MS"/>
                <w:b/>
                <w:color w:val="000000" w:themeColor="text1"/>
                <w:sz w:val="18"/>
                <w:szCs w:val="21"/>
              </w:rPr>
              <w:t>Nombre minimum requis</w:t>
            </w:r>
          </w:p>
        </w:tc>
      </w:tr>
      <w:tr w:rsidR="00516B35" w:rsidRPr="004E687F" w:rsidTr="00423A2C">
        <w:trPr>
          <w:jc w:val="center"/>
        </w:trPr>
        <w:tc>
          <w:tcPr>
            <w:tcW w:w="691" w:type="dxa"/>
            <w:tcBorders>
              <w:top w:val="single" w:sz="12" w:space="0" w:color="auto"/>
              <w:left w:val="single" w:sz="6" w:space="0" w:color="auto"/>
              <w:bottom w:val="single" w:sz="6" w:space="0" w:color="auto"/>
              <w:right w:val="single" w:sz="6" w:space="0" w:color="auto"/>
            </w:tcBorders>
          </w:tcPr>
          <w:p w:rsidR="00516B35" w:rsidRPr="004E687F" w:rsidRDefault="00516B35" w:rsidP="00423A2C">
            <w:pPr>
              <w:pStyle w:val="En-tte"/>
              <w:rPr>
                <w:rFonts w:eastAsia="Arial Unicode MS"/>
                <w:color w:val="000000" w:themeColor="text1"/>
                <w:sz w:val="18"/>
                <w:szCs w:val="21"/>
              </w:rPr>
            </w:pPr>
            <w:r w:rsidRPr="004E687F">
              <w:rPr>
                <w:rFonts w:eastAsia="Arial Unicode MS"/>
                <w:color w:val="000000" w:themeColor="text1"/>
                <w:sz w:val="18"/>
                <w:szCs w:val="21"/>
              </w:rPr>
              <w:t>1</w:t>
            </w:r>
          </w:p>
        </w:tc>
        <w:tc>
          <w:tcPr>
            <w:tcW w:w="3954" w:type="dxa"/>
            <w:tcBorders>
              <w:top w:val="single" w:sz="12"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rPr>
            </w:pPr>
            <w:r w:rsidRPr="004E687F">
              <w:rPr>
                <w:rFonts w:eastAsia="Arial Unicode MS"/>
                <w:i/>
                <w:color w:val="000000" w:themeColor="text1"/>
                <w:sz w:val="18"/>
                <w:szCs w:val="21"/>
              </w:rPr>
              <w:t xml:space="preserve">Une sondeuse mixte Rotary/MFT </w:t>
            </w:r>
          </w:p>
        </w:tc>
        <w:tc>
          <w:tcPr>
            <w:tcW w:w="6575" w:type="dxa"/>
            <w:tcBorders>
              <w:top w:val="single" w:sz="12" w:space="0" w:color="auto"/>
              <w:left w:val="single" w:sz="6" w:space="0" w:color="auto"/>
              <w:bottom w:val="single" w:sz="6" w:space="0" w:color="auto"/>
              <w:right w:val="single" w:sz="6" w:space="0" w:color="auto"/>
            </w:tcBorders>
          </w:tcPr>
          <w:p w:rsidR="00516B35" w:rsidRPr="004E687F" w:rsidRDefault="00516B35" w:rsidP="00423A2C">
            <w:pPr>
              <w:jc w:val="center"/>
              <w:rPr>
                <w:rFonts w:eastAsia="Arial Unicode MS"/>
                <w:i/>
                <w:color w:val="000000" w:themeColor="text1"/>
                <w:sz w:val="18"/>
                <w:szCs w:val="21"/>
              </w:rPr>
            </w:pPr>
            <w:r w:rsidRPr="004E687F">
              <w:rPr>
                <w:rFonts w:eastAsia="Arial Unicode MS"/>
                <w:i/>
                <w:color w:val="000000" w:themeColor="text1"/>
                <w:sz w:val="18"/>
                <w:szCs w:val="21"/>
              </w:rPr>
              <w:t>01</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rPr>
            </w:pPr>
            <w:r w:rsidRPr="004E687F">
              <w:rPr>
                <w:rFonts w:eastAsia="Arial Unicode MS"/>
                <w:i/>
                <w:color w:val="000000" w:themeColor="text1"/>
                <w:sz w:val="18"/>
                <w:szCs w:val="21"/>
              </w:rPr>
              <w:t>2</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Un camion équipé d’une grue </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jc w:val="center"/>
              <w:rPr>
                <w:rFonts w:eastAsia="Arial Unicode MS"/>
                <w:i/>
                <w:color w:val="000000" w:themeColor="text1"/>
                <w:sz w:val="18"/>
                <w:szCs w:val="21"/>
              </w:rPr>
            </w:pPr>
            <w:r w:rsidRPr="004E687F">
              <w:rPr>
                <w:rFonts w:eastAsia="Arial Unicode MS"/>
                <w:i/>
                <w:color w:val="000000" w:themeColor="text1"/>
                <w:sz w:val="18"/>
                <w:szCs w:val="21"/>
              </w:rPr>
              <w:t>01</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u w:val="single"/>
              </w:rPr>
            </w:pPr>
            <w:r w:rsidRPr="004E687F">
              <w:rPr>
                <w:rFonts w:eastAsia="Arial Unicode MS"/>
                <w:i/>
                <w:color w:val="000000" w:themeColor="text1"/>
                <w:sz w:val="18"/>
                <w:szCs w:val="21"/>
                <w:u w:val="single"/>
              </w:rPr>
              <w:t>3</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Un véhicule 4x4 de liaison </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jc w:val="center"/>
              <w:rPr>
                <w:rFonts w:eastAsia="Arial Unicode MS"/>
                <w:i/>
                <w:color w:val="000000" w:themeColor="text1"/>
                <w:sz w:val="18"/>
                <w:szCs w:val="21"/>
              </w:rPr>
            </w:pPr>
            <w:r w:rsidRPr="004E687F">
              <w:rPr>
                <w:rFonts w:eastAsia="Arial Unicode MS"/>
                <w:i/>
                <w:color w:val="000000" w:themeColor="text1"/>
                <w:sz w:val="18"/>
                <w:szCs w:val="21"/>
              </w:rPr>
              <w:t>01</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rPr>
            </w:pPr>
            <w:r w:rsidRPr="004E687F">
              <w:rPr>
                <w:rFonts w:eastAsia="Arial Unicode MS"/>
                <w:i/>
                <w:color w:val="000000" w:themeColor="text1"/>
                <w:sz w:val="18"/>
                <w:szCs w:val="21"/>
              </w:rPr>
              <w:t>4</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Un groupe électrogène de 30 KVA </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jc w:val="center"/>
              <w:rPr>
                <w:rFonts w:eastAsia="Arial Unicode MS"/>
                <w:i/>
                <w:color w:val="000000" w:themeColor="text1"/>
                <w:sz w:val="18"/>
                <w:szCs w:val="21"/>
              </w:rPr>
            </w:pPr>
            <w:r w:rsidRPr="004E687F">
              <w:rPr>
                <w:rFonts w:eastAsia="Arial Unicode MS"/>
                <w:i/>
                <w:color w:val="000000" w:themeColor="text1"/>
                <w:sz w:val="18"/>
                <w:szCs w:val="21"/>
              </w:rPr>
              <w:t>01</w:t>
            </w:r>
          </w:p>
        </w:tc>
      </w:tr>
      <w:tr w:rsidR="00516B35" w:rsidRPr="004E687F" w:rsidTr="00423A2C">
        <w:trPr>
          <w:trHeight w:val="322"/>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u w:val="single"/>
              </w:rPr>
            </w:pPr>
            <w:r w:rsidRPr="004E687F">
              <w:rPr>
                <w:rFonts w:eastAsia="Arial Unicode MS"/>
                <w:i/>
                <w:color w:val="000000" w:themeColor="text1"/>
                <w:sz w:val="18"/>
                <w:szCs w:val="21"/>
                <w:u w:val="single"/>
              </w:rPr>
              <w:t>5</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contextualSpacing/>
              <w:rPr>
                <w:rFonts w:eastAsia="Arial Unicode MS"/>
                <w:i/>
                <w:color w:val="000000" w:themeColor="text1"/>
                <w:sz w:val="21"/>
                <w:szCs w:val="21"/>
              </w:rPr>
            </w:pPr>
            <w:r w:rsidRPr="004E687F">
              <w:rPr>
                <w:rFonts w:eastAsia="Arial Unicode MS"/>
                <w:i/>
                <w:color w:val="000000" w:themeColor="text1"/>
                <w:sz w:val="21"/>
                <w:szCs w:val="21"/>
              </w:rPr>
              <w:t>Un poste de soudure ;</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jc w:val="center"/>
              <w:rPr>
                <w:rFonts w:eastAsia="Arial Unicode MS"/>
                <w:i/>
                <w:color w:val="000000" w:themeColor="text1"/>
                <w:sz w:val="18"/>
                <w:szCs w:val="21"/>
              </w:rPr>
            </w:pPr>
            <w:r w:rsidRPr="004E687F">
              <w:rPr>
                <w:rFonts w:eastAsia="Arial Unicode MS"/>
                <w:i/>
                <w:color w:val="000000" w:themeColor="text1"/>
                <w:sz w:val="18"/>
                <w:szCs w:val="21"/>
              </w:rPr>
              <w:t>01</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18"/>
                <w:szCs w:val="21"/>
                <w:u w:val="single"/>
              </w:rPr>
            </w:pPr>
            <w:r w:rsidRPr="004E687F">
              <w:rPr>
                <w:rFonts w:eastAsia="Arial Unicode MS"/>
                <w:i/>
                <w:color w:val="000000" w:themeColor="text1"/>
                <w:sz w:val="18"/>
                <w:szCs w:val="21"/>
                <w:u w:val="single"/>
              </w:rPr>
              <w:t>6</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Lot Matériel Foration</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contextualSpacing/>
              <w:jc w:val="center"/>
              <w:rPr>
                <w:rFonts w:eastAsia="Arial Unicode MS"/>
                <w:i/>
                <w:color w:val="000000" w:themeColor="text1"/>
                <w:sz w:val="21"/>
                <w:szCs w:val="21"/>
              </w:rPr>
            </w:pPr>
            <w:r w:rsidRPr="004E687F">
              <w:rPr>
                <w:rFonts w:eastAsia="Arial Unicode MS"/>
                <w:i/>
                <w:color w:val="000000" w:themeColor="text1"/>
                <w:sz w:val="21"/>
                <w:szCs w:val="21"/>
              </w:rPr>
              <w:t>Un lot complet pour chaque site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Un lot de 22 tiges de longueur 6,10 m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Une masse-tige de 3 à 5 m de longueur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Deux marteaux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Un lot de taillants de différents diamètres 6’’ 8’’, 10’’ et 12’’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Un lot de tricônes de différents diamètres 10’’,12’’ et 14’’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des caisses d’outillages mécaniques ;</w:t>
            </w:r>
          </w:p>
          <w:p w:rsidR="00516B35" w:rsidRPr="004E687F" w:rsidRDefault="00516B35" w:rsidP="0026751B">
            <w:pPr>
              <w:pStyle w:val="Paragraphedeliste"/>
              <w:numPr>
                <w:ilvl w:val="0"/>
                <w:numId w:val="44"/>
              </w:numPr>
              <w:jc w:val="center"/>
              <w:rPr>
                <w:rFonts w:eastAsia="Arial Unicode MS"/>
                <w:i/>
                <w:color w:val="000000" w:themeColor="text1"/>
                <w:sz w:val="21"/>
                <w:szCs w:val="21"/>
              </w:rPr>
            </w:pPr>
            <w:r w:rsidRPr="004E687F">
              <w:rPr>
                <w:rFonts w:eastAsia="Arial Unicode MS"/>
                <w:i/>
                <w:color w:val="000000" w:themeColor="text1"/>
                <w:sz w:val="21"/>
                <w:szCs w:val="21"/>
              </w:rPr>
              <w:t>des caisses d’outillages divers ;</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7</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Lot de Matériel Essais de Pompage</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pompe immergée de 7,5 KW ;</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pompe immergée de 5,5 KW,</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pompe immergée de 4 KW,</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pompe immergée de 2,2 KW, Une pompe immergée de 1,5 KW,</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pompe immergée de 4,4 KW,</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 raccord peniflex de 100 m de longueur et 2˝ de diamètre ;</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8</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Véhicule de liaison et transport</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02</w:t>
            </w:r>
          </w:p>
        </w:tc>
      </w:tr>
      <w:tr w:rsidR="00516B35" w:rsidRPr="004E687F" w:rsidTr="00423A2C">
        <w:trPr>
          <w:jc w:val="center"/>
        </w:trPr>
        <w:tc>
          <w:tcPr>
            <w:tcW w:w="691"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9</w:t>
            </w:r>
          </w:p>
        </w:tc>
        <w:tc>
          <w:tcPr>
            <w:tcW w:w="3954" w:type="dxa"/>
            <w:tcBorders>
              <w:top w:val="single" w:sz="6" w:space="0" w:color="auto"/>
              <w:left w:val="single" w:sz="6" w:space="0" w:color="auto"/>
              <w:bottom w:val="single" w:sz="6" w:space="0" w:color="auto"/>
              <w:right w:val="single" w:sz="6" w:space="0" w:color="auto"/>
            </w:tcBorders>
          </w:tcPr>
          <w:p w:rsidR="00516B35" w:rsidRPr="004E687F" w:rsidRDefault="00516B35" w:rsidP="00423A2C">
            <w:pPr>
              <w:rPr>
                <w:rFonts w:eastAsia="Arial Unicode MS"/>
                <w:i/>
                <w:color w:val="000000" w:themeColor="text1"/>
                <w:sz w:val="21"/>
                <w:szCs w:val="21"/>
              </w:rPr>
            </w:pPr>
            <w:r w:rsidRPr="004E687F">
              <w:rPr>
                <w:rFonts w:eastAsia="Arial Unicode MS"/>
                <w:i/>
                <w:color w:val="000000" w:themeColor="text1"/>
                <w:sz w:val="21"/>
                <w:szCs w:val="21"/>
              </w:rPr>
              <w:t>Matériel divers</w:t>
            </w:r>
          </w:p>
        </w:tc>
        <w:tc>
          <w:tcPr>
            <w:tcW w:w="6575" w:type="dxa"/>
            <w:tcBorders>
              <w:top w:val="single" w:sz="6" w:space="0" w:color="auto"/>
              <w:left w:val="single" w:sz="6" w:space="0" w:color="auto"/>
              <w:bottom w:val="single" w:sz="6" w:space="0" w:color="auto"/>
              <w:right w:val="single" w:sz="6" w:space="0" w:color="auto"/>
            </w:tcBorders>
          </w:tcPr>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Une sonde électrique de 100 m ;</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2 conductivimètres ;</w:t>
            </w:r>
          </w:p>
          <w:p w:rsidR="00516B35" w:rsidRPr="004E687F" w:rsidRDefault="00516B35" w:rsidP="0026751B">
            <w:pPr>
              <w:pStyle w:val="Paragraphedeliste"/>
              <w:numPr>
                <w:ilvl w:val="0"/>
                <w:numId w:val="44"/>
              </w:numPr>
              <w:rPr>
                <w:rFonts w:eastAsia="Arial Unicode MS"/>
                <w:i/>
                <w:color w:val="000000" w:themeColor="text1"/>
                <w:sz w:val="21"/>
                <w:szCs w:val="21"/>
              </w:rPr>
            </w:pPr>
            <w:r w:rsidRPr="004E687F">
              <w:rPr>
                <w:rFonts w:eastAsia="Arial Unicode MS"/>
                <w:i/>
                <w:color w:val="000000" w:themeColor="text1"/>
                <w:sz w:val="21"/>
                <w:szCs w:val="21"/>
              </w:rPr>
              <w:t>Un GPS ….</w:t>
            </w:r>
          </w:p>
        </w:tc>
      </w:tr>
      <w:bookmarkEnd w:id="304"/>
      <w:bookmarkEnd w:id="305"/>
      <w:bookmarkEnd w:id="306"/>
    </w:tbl>
    <w:p w:rsidR="00516B35" w:rsidRPr="004E687F" w:rsidRDefault="00516B35" w:rsidP="00516B35">
      <w:pPr>
        <w:rPr>
          <w:rFonts w:eastAsia="Arial Unicode MS"/>
          <w:b/>
          <w:color w:val="000000" w:themeColor="text1"/>
          <w:sz w:val="36"/>
        </w:rPr>
      </w:pPr>
    </w:p>
    <w:p w:rsidR="00B5580E" w:rsidRPr="00EA7B50" w:rsidRDefault="00B5580E" w:rsidP="00B5580E">
      <w:pPr>
        <w:pStyle w:val="SectionVIHeader"/>
        <w:jc w:val="left"/>
        <w:rPr>
          <w:rFonts w:asciiTheme="majorBidi" w:hAnsiTheme="majorBidi" w:cstheme="majorBidi"/>
          <w:sz w:val="22"/>
          <w:szCs w:val="22"/>
          <w:lang w:val="fr-FR"/>
        </w:rPr>
      </w:pPr>
    </w:p>
    <w:p w:rsidR="00B5580E" w:rsidRPr="00EA7B50" w:rsidRDefault="00B5580E" w:rsidP="00B5580E">
      <w:pPr>
        <w:spacing w:after="160" w:line="259" w:lineRule="auto"/>
        <w:rPr>
          <w:b/>
          <w:bCs/>
          <w:color w:val="1F497D"/>
        </w:rPr>
      </w:pPr>
      <w:r w:rsidRPr="00EA7B50">
        <w:rPr>
          <w:b/>
          <w:bCs/>
          <w:color w:val="1F497D"/>
        </w:rPr>
        <w:br w:type="page"/>
      </w:r>
    </w:p>
    <w:p w:rsidR="00B5580E" w:rsidRPr="00EA7B50" w:rsidRDefault="00B5580E" w:rsidP="00B5580E">
      <w:pPr>
        <w:spacing w:after="160" w:line="278" w:lineRule="auto"/>
        <w:jc w:val="center"/>
        <w:rPr>
          <w:b/>
          <w:sz w:val="32"/>
          <w:szCs w:val="32"/>
        </w:rPr>
      </w:pPr>
      <w:r w:rsidRPr="00EA7B50">
        <w:rPr>
          <w:b/>
          <w:sz w:val="32"/>
          <w:szCs w:val="32"/>
        </w:rPr>
        <w:lastRenderedPageBreak/>
        <w:t>Pièce n° 4 : Projet de contrat</w:t>
      </w:r>
    </w:p>
    <w:bookmarkEnd w:id="23"/>
    <w:bookmarkEnd w:id="24"/>
    <w:bookmarkEnd w:id="25"/>
    <w:p w:rsidR="00B5580E" w:rsidRPr="00EA7B50" w:rsidRDefault="00B5580E" w:rsidP="00B5580E">
      <w:pPr>
        <w:rPr>
          <w:rFonts w:asciiTheme="majorBidi" w:hAnsiTheme="majorBidi" w:cstheme="majorBidi"/>
          <w:b/>
          <w:bCs/>
        </w:rPr>
      </w:pPr>
    </w:p>
    <w:p w:rsidR="00B5580E" w:rsidRPr="00EA7B50" w:rsidRDefault="00B5580E" w:rsidP="00B5580E">
      <w:pPr>
        <w:rPr>
          <w:rFonts w:asciiTheme="majorBidi" w:hAnsiTheme="majorBidi" w:cstheme="majorBidi"/>
          <w:sz w:val="36"/>
          <w:szCs w:val="36"/>
        </w:rPr>
      </w:pPr>
    </w:p>
    <w:p w:rsidR="00B5580E" w:rsidRPr="00EA7B50" w:rsidRDefault="00B5580E" w:rsidP="00B5580E">
      <w:pPr>
        <w:rPr>
          <w:rFonts w:asciiTheme="majorBidi" w:hAnsiTheme="majorBidi" w:cstheme="majorBidi"/>
          <w:b/>
          <w:bCs/>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jc w:val="center"/>
        <w:rPr>
          <w:rFonts w:asciiTheme="majorBidi" w:hAnsiTheme="majorBidi" w:cstheme="majorBidi"/>
          <w:i/>
          <w:iCs/>
        </w:rPr>
      </w:pPr>
      <w:r w:rsidRPr="00EA7B50">
        <w:rPr>
          <w:rFonts w:asciiTheme="majorBidi" w:hAnsiTheme="majorBidi" w:cstheme="majorBidi"/>
          <w:i/>
          <w:iCs/>
        </w:rPr>
        <w:t>(Entête de l’Autorité Contractante)</w:t>
      </w:r>
    </w:p>
    <w:p w:rsidR="00B5580E" w:rsidRPr="00EA7B50" w:rsidRDefault="00B5580E" w:rsidP="00B5580E">
      <w:pPr>
        <w:jc w:val="center"/>
        <w:rPr>
          <w:rFonts w:asciiTheme="majorBidi" w:hAnsiTheme="majorBidi" w:cstheme="majorBidi"/>
          <w:b/>
          <w:bCs/>
          <w:i/>
          <w:iCs/>
        </w:rPr>
      </w:pPr>
      <w:r w:rsidRPr="00EA7B50">
        <w:rPr>
          <w:rFonts w:asciiTheme="majorBidi" w:hAnsiTheme="majorBidi" w:cstheme="majorBidi"/>
          <w:b/>
          <w:bCs/>
          <w:i/>
          <w:iCs/>
        </w:rPr>
        <w:t>------------------------------------------------------------------------------</w:t>
      </w:r>
    </w:p>
    <w:p w:rsidR="00B5580E" w:rsidRPr="00EA7B50" w:rsidRDefault="00B5580E" w:rsidP="00B5580E">
      <w:pPr>
        <w:rPr>
          <w:rFonts w:asciiTheme="majorBidi" w:hAnsiTheme="majorBidi" w:cstheme="majorBidi"/>
          <w:b/>
          <w:bCs/>
          <w:i/>
          <w:iCs/>
          <w:u w:val="single"/>
        </w:rPr>
      </w:pPr>
    </w:p>
    <w:p w:rsidR="00B5580E" w:rsidRPr="00EA7B50" w:rsidRDefault="00B5580E" w:rsidP="00B5580E">
      <w:pPr>
        <w:rPr>
          <w:rFonts w:asciiTheme="majorBidi" w:hAnsiTheme="majorBidi" w:cstheme="majorBidi"/>
          <w:b/>
          <w:bCs/>
          <w:i/>
          <w:iCs/>
          <w:u w:val="single"/>
        </w:rPr>
      </w:pPr>
    </w:p>
    <w:p w:rsidR="00B5580E" w:rsidRPr="00EA7B50" w:rsidRDefault="00B5580E" w:rsidP="00B5580E">
      <w:pPr>
        <w:jc w:val="center"/>
        <w:rPr>
          <w:rFonts w:asciiTheme="majorBidi" w:hAnsiTheme="majorBidi" w:cstheme="majorBidi"/>
          <w:b/>
          <w:bCs/>
          <w:i/>
          <w:iCs/>
          <w:u w:val="single"/>
        </w:rPr>
      </w:pPr>
      <w:r w:rsidRPr="00EA7B50">
        <w:rPr>
          <w:rFonts w:asciiTheme="majorBidi" w:hAnsiTheme="majorBidi" w:cstheme="majorBidi"/>
          <w:b/>
          <w:bCs/>
          <w:i/>
          <w:iCs/>
          <w:u w:val="single"/>
        </w:rPr>
        <w:t xml:space="preserve">CONTRAT DE TRAVAUX </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Contrat n°………………… /2025</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MODE DE SELECTION : Consultation simplifiée </w:t>
      </w:r>
    </w:p>
    <w:p w:rsidR="00B5580E" w:rsidRPr="00EA7B50" w:rsidRDefault="00B5580E" w:rsidP="00B5580E">
      <w:pPr>
        <w:rPr>
          <w:rFonts w:asciiTheme="majorBidi" w:hAnsiTheme="majorBidi" w:cstheme="majorBidi"/>
          <w:i/>
          <w:iCs/>
        </w:rPr>
      </w:pPr>
    </w:p>
    <w:p w:rsidR="00B5580E" w:rsidRPr="00EA7B50" w:rsidRDefault="00B5580E" w:rsidP="00B5580E">
      <w:pPr>
        <w:jc w:val="both"/>
        <w:rPr>
          <w:b/>
          <w:bCs/>
        </w:rPr>
      </w:pPr>
      <w:r w:rsidRPr="00EA7B50">
        <w:rPr>
          <w:rFonts w:asciiTheme="majorBidi" w:hAnsiTheme="majorBidi" w:cstheme="majorBidi"/>
          <w:i/>
          <w:iCs/>
        </w:rPr>
        <w:t xml:space="preserve">OBJET : </w:t>
      </w:r>
      <w:r w:rsidRPr="00EA7B50">
        <w:rPr>
          <w:b/>
          <w:bCs/>
        </w:rPr>
        <w:t>……………………………..</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ATTRIBUTAIRE : </w:t>
      </w:r>
      <w:bookmarkStart w:id="307" w:name="_Hlk197859175"/>
      <w:r w:rsidRPr="00EA7B50">
        <w:rPr>
          <w:rFonts w:asciiTheme="majorBidi" w:hAnsiTheme="majorBidi" w:cstheme="majorBidi"/>
          <w:i/>
          <w:iCs/>
        </w:rPr>
        <w:t>…………………………(</w:t>
      </w:r>
      <w:bookmarkEnd w:id="307"/>
      <w:r w:rsidRPr="00EA7B50">
        <w:rPr>
          <w:rFonts w:asciiTheme="majorBidi" w:hAnsiTheme="majorBidi" w:cstheme="majorBidi"/>
          <w:i/>
          <w:iCs/>
        </w:rPr>
        <w:t>indiquer le nom et l’adresse de l’Entrepreneur)</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MONTANT : ……………………(indiquer le montant en toutes lettres et en chiffres TTC)</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DELAIS D’EXECUTION:……………….(indiquer le délai proposé dans l’offre)</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FINANCEMENT :   TAAZOUR</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Date de signature du contrat :………………..( Indiquer la date de signature du contrat par les deux parties)</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Date de notification :  ………………..(indiquer la date de notification du contrat </w:t>
      </w:r>
      <w:r w:rsidR="00A3523F">
        <w:rPr>
          <w:rFonts w:asciiTheme="majorBidi" w:hAnsiTheme="majorBidi" w:cstheme="majorBidi"/>
          <w:i/>
          <w:iCs/>
        </w:rPr>
        <w:t>à l’Entrepreneur</w:t>
      </w:r>
      <w:r w:rsidRPr="00EA7B50">
        <w:rPr>
          <w:rFonts w:asciiTheme="majorBidi" w:hAnsiTheme="majorBidi" w:cstheme="majorBidi"/>
          <w:i/>
          <w:iCs/>
        </w:rPr>
        <w:t>)</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u w:val="single"/>
        </w:rPr>
      </w:pPr>
      <w:r w:rsidRPr="00EA7B50">
        <w:rPr>
          <w:rFonts w:asciiTheme="majorBidi" w:hAnsiTheme="majorBidi" w:cstheme="majorBidi"/>
          <w:i/>
          <w:iCs/>
          <w:u w:val="single"/>
        </w:rPr>
        <w:t>Visa de l’Ordonnateur</w:t>
      </w:r>
    </w:p>
    <w:p w:rsidR="00B5580E" w:rsidRPr="00EA7B50" w:rsidRDefault="00B5580E" w:rsidP="00B5580E">
      <w:pPr>
        <w:spacing w:after="160" w:line="278" w:lineRule="auto"/>
        <w:rPr>
          <w:rFonts w:asciiTheme="majorBidi" w:hAnsiTheme="majorBidi" w:cstheme="majorBidi"/>
          <w:b/>
          <w:bCs/>
          <w:sz w:val="36"/>
          <w:szCs w:val="36"/>
        </w:rPr>
      </w:pPr>
      <w:r w:rsidRPr="00EA7B50">
        <w:rPr>
          <w:rFonts w:asciiTheme="majorBidi" w:hAnsiTheme="majorBidi" w:cstheme="majorBidi"/>
          <w:b/>
          <w:bCs/>
          <w:sz w:val="36"/>
          <w:szCs w:val="36"/>
        </w:rPr>
        <w:br w:type="page"/>
      </w:r>
    </w:p>
    <w:p w:rsidR="00B5580E" w:rsidRPr="00EA7B50" w:rsidRDefault="00B5580E" w:rsidP="00B5580E">
      <w:pPr>
        <w:jc w:val="center"/>
        <w:rPr>
          <w:b/>
          <w:bCs/>
        </w:rPr>
      </w:pPr>
      <w:r w:rsidRPr="00EA7B50">
        <w:rPr>
          <w:b/>
          <w:bCs/>
        </w:rPr>
        <w:lastRenderedPageBreak/>
        <w:t>Contrat de Travaux</w:t>
      </w:r>
    </w:p>
    <w:p w:rsidR="00B5580E" w:rsidRPr="00EA7B50" w:rsidRDefault="00B5580E" w:rsidP="00B5580E">
      <w:pPr>
        <w:rPr>
          <w:i/>
          <w:iCs/>
        </w:rPr>
      </w:pPr>
    </w:p>
    <w:p w:rsidR="00B5580E" w:rsidRPr="00EA7B50" w:rsidRDefault="00B5580E" w:rsidP="00B5580E">
      <w:pPr>
        <w:jc w:val="both"/>
        <w:rPr>
          <w:i/>
          <w:iCs/>
        </w:rPr>
      </w:pPr>
      <w:r w:rsidRPr="00EA7B50">
        <w:rPr>
          <w:i/>
          <w:iCs/>
        </w:rPr>
        <w:t>ENTRE-LES SOUSSIGNES</w:t>
      </w:r>
    </w:p>
    <w:p w:rsidR="00B5580E" w:rsidRPr="00EA7B50" w:rsidRDefault="00B5580E" w:rsidP="00B5580E">
      <w:pPr>
        <w:jc w:val="both"/>
        <w:rPr>
          <w:i/>
          <w:iCs/>
        </w:rPr>
      </w:pPr>
      <w:r w:rsidRPr="00EA7B50">
        <w:rPr>
          <w:i/>
          <w:iCs/>
        </w:rPr>
        <w:t xml:space="preserve">(Nom de l’Autorité Contractante) </w:t>
      </w:r>
      <w:r w:rsidRPr="00EA7B50">
        <w:t xml:space="preserve">dont le siège social est à </w:t>
      </w:r>
      <w:r w:rsidRPr="00EA7B50">
        <w:rPr>
          <w:i/>
          <w:iCs/>
        </w:rPr>
        <w:t xml:space="preserve">(adresse de l’autorité contractante), représentée par M. (Nom et prénom du signataire), </w:t>
      </w:r>
      <w:r w:rsidRPr="00EA7B50">
        <w:t>dûment habilité en sa qualité de</w:t>
      </w:r>
      <w:r w:rsidRPr="00EA7B50">
        <w:rPr>
          <w:i/>
          <w:iCs/>
        </w:rPr>
        <w:t xml:space="preserve"> (indiquer la qualité du signataire au sein de l’Autorité Contractante).</w:t>
      </w:r>
    </w:p>
    <w:p w:rsidR="00B5580E" w:rsidRPr="00EA7B50" w:rsidRDefault="00B5580E" w:rsidP="00B5580E">
      <w:pPr>
        <w:jc w:val="both"/>
        <w:rPr>
          <w:i/>
          <w:iCs/>
        </w:rPr>
      </w:pPr>
      <w:r w:rsidRPr="00EA7B50">
        <w:rPr>
          <w:i/>
          <w:iCs/>
        </w:rPr>
        <w:t xml:space="preserve">Ci-après dénommée « L’AUTORITE CONTRACTANTE » </w:t>
      </w:r>
    </w:p>
    <w:p w:rsidR="00B5580E" w:rsidRPr="00EA7B50" w:rsidRDefault="00B5580E" w:rsidP="00B5580E">
      <w:pPr>
        <w:jc w:val="both"/>
        <w:rPr>
          <w:i/>
          <w:iCs/>
        </w:rPr>
      </w:pPr>
    </w:p>
    <w:p w:rsidR="00B5580E" w:rsidRPr="00EA7B50" w:rsidRDefault="00B5580E" w:rsidP="00B5580E">
      <w:pPr>
        <w:jc w:val="both"/>
        <w:rPr>
          <w:i/>
          <w:iCs/>
        </w:rPr>
      </w:pPr>
      <w:r w:rsidRPr="00EA7B50">
        <w:rPr>
          <w:i/>
          <w:iCs/>
        </w:rPr>
        <w:t>D’UNE PART   et</w:t>
      </w:r>
    </w:p>
    <w:p w:rsidR="00B5580E" w:rsidRPr="00EA7B50" w:rsidRDefault="00B5580E" w:rsidP="00B5580E">
      <w:pPr>
        <w:jc w:val="both"/>
        <w:rPr>
          <w:i/>
          <w:iCs/>
        </w:rPr>
      </w:pPr>
    </w:p>
    <w:p w:rsidR="00B5580E" w:rsidRPr="00EA7B50" w:rsidRDefault="00B5580E" w:rsidP="00B5580E">
      <w:pPr>
        <w:jc w:val="both"/>
        <w:rPr>
          <w:i/>
          <w:iCs/>
        </w:rPr>
      </w:pPr>
      <w:r w:rsidRPr="00EA7B50">
        <w:rPr>
          <w:i/>
          <w:iCs/>
        </w:rPr>
        <w:t xml:space="preserve">(Nom de l’attributaire), </w:t>
      </w:r>
      <w:r w:rsidRPr="00EA7B50">
        <w:t>dont le siège est</w:t>
      </w:r>
      <w:r w:rsidRPr="00EA7B50">
        <w:rPr>
          <w:i/>
          <w:iCs/>
        </w:rPr>
        <w:t xml:space="preserve"> à(adresse complète : adresse géographique et numéro de téléphone, e-mail) </w:t>
      </w:r>
      <w:r w:rsidRPr="00EA7B50">
        <w:t>représenté par M.</w:t>
      </w:r>
      <w:r w:rsidRPr="00EA7B50">
        <w:rPr>
          <w:i/>
          <w:iCs/>
        </w:rPr>
        <w:t xml:space="preserve">(Nom et prénom du signataire), </w:t>
      </w:r>
      <w:r w:rsidRPr="00EA7B50">
        <w:t>dument habilité en sa qualité</w:t>
      </w:r>
      <w:r w:rsidRPr="00EA7B50">
        <w:rPr>
          <w:i/>
          <w:iCs/>
        </w:rPr>
        <w:t xml:space="preserve"> de (indiquer la qualité du signataire).</w:t>
      </w:r>
    </w:p>
    <w:p w:rsidR="00B5580E" w:rsidRPr="00EA7B50" w:rsidRDefault="00B5580E" w:rsidP="00B5580E">
      <w:pPr>
        <w:jc w:val="both"/>
        <w:rPr>
          <w:i/>
          <w:iCs/>
        </w:rPr>
      </w:pPr>
      <w:r w:rsidRPr="00EA7B50">
        <w:rPr>
          <w:i/>
          <w:iCs/>
        </w:rPr>
        <w:t>Ci-après dénommé « l’Entrepreneur»</w:t>
      </w:r>
    </w:p>
    <w:p w:rsidR="00B5580E" w:rsidRPr="00EA7B50" w:rsidRDefault="00B5580E" w:rsidP="00B5580E">
      <w:pPr>
        <w:jc w:val="both"/>
        <w:rPr>
          <w:i/>
          <w:iCs/>
        </w:rPr>
      </w:pPr>
    </w:p>
    <w:p w:rsidR="00B5580E" w:rsidRPr="00EA7B50" w:rsidRDefault="00B5580E" w:rsidP="00B5580E">
      <w:pPr>
        <w:jc w:val="both"/>
        <w:rPr>
          <w:i/>
          <w:iCs/>
        </w:rPr>
      </w:pPr>
      <w:r w:rsidRPr="00EA7B50">
        <w:rPr>
          <w:i/>
          <w:iCs/>
        </w:rPr>
        <w:t>D’AUTRE PART</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IL A ÉTÉ PRÉALABLEMENT EXPOSÉ CE QUI SUIT :</w:t>
      </w:r>
    </w:p>
    <w:p w:rsidR="00B5580E" w:rsidRPr="00EA7B50" w:rsidRDefault="00B5580E" w:rsidP="00B5580E">
      <w:pPr>
        <w:jc w:val="both"/>
        <w:rPr>
          <w:b/>
          <w:bCs/>
          <w:i/>
          <w:iCs/>
        </w:rPr>
      </w:pPr>
    </w:p>
    <w:p w:rsidR="00B5580E" w:rsidRPr="00EA7B50" w:rsidRDefault="00B5580E" w:rsidP="00B5580E">
      <w:pPr>
        <w:jc w:val="both"/>
        <w:rPr>
          <w:i/>
          <w:iCs/>
        </w:rPr>
      </w:pPr>
      <w:r w:rsidRPr="00EA7B50">
        <w:rPr>
          <w:i/>
          <w:iCs/>
        </w:rPr>
        <w:t>Vu l’expression de besoins de l’Autorité Contractante figurant dans le dossier de consultation et les conditions y relatives.</w:t>
      </w:r>
    </w:p>
    <w:p w:rsidR="00B5580E" w:rsidRPr="00EA7B50" w:rsidRDefault="00B5580E" w:rsidP="00B5580E">
      <w:pPr>
        <w:jc w:val="both"/>
        <w:rPr>
          <w:i/>
          <w:iCs/>
        </w:rPr>
      </w:pPr>
      <w:r w:rsidRPr="00EA7B50">
        <w:rPr>
          <w:i/>
          <w:iCs/>
        </w:rPr>
        <w:t xml:space="preserve">Vu l’offre du soumissionnaire …. (Nom, adresse et Numéro d’identification national du soumissionnaire individuel retenu ou du Numéro du Registre de Commerce pour une entreprise), figurant dans la lettre de soumission. </w:t>
      </w:r>
    </w:p>
    <w:p w:rsidR="00B5580E" w:rsidRPr="00EA7B50" w:rsidRDefault="00B5580E" w:rsidP="00B5580E">
      <w:pPr>
        <w:jc w:val="both"/>
        <w:rPr>
          <w:i/>
          <w:iCs/>
        </w:rPr>
      </w:pPr>
      <w:r w:rsidRPr="00EA7B50">
        <w:rPr>
          <w:i/>
          <w:iCs/>
        </w:rPr>
        <w:t>Vu le proposition d’attribution figurant dans le Rapport d’évaluation des offres par la Commission Ad hoc en date de ……………………………….</w:t>
      </w:r>
    </w:p>
    <w:p w:rsidR="00B5580E" w:rsidRPr="00EA7B50" w:rsidRDefault="00B5580E" w:rsidP="00B5580E">
      <w:pPr>
        <w:jc w:val="both"/>
        <w:rPr>
          <w:i/>
          <w:iCs/>
        </w:rPr>
      </w:pPr>
      <w:r w:rsidRPr="00EA7B50">
        <w:rPr>
          <w:i/>
          <w:iCs/>
        </w:rPr>
        <w:t>Vu la désicion d’attribution de TAAZOUR à la Société ………………en date du … (jour, mois, année).</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IL A ÉTÉ ENSUITE CONVENU ET ARRETE DE CE QUI SUIT :</w:t>
      </w:r>
    </w:p>
    <w:p w:rsidR="00B5580E" w:rsidRPr="00EA7B50" w:rsidRDefault="00B5580E" w:rsidP="00B5580E">
      <w:pPr>
        <w:jc w:val="both"/>
        <w:rPr>
          <w:i/>
          <w:iCs/>
        </w:rPr>
      </w:pPr>
    </w:p>
    <w:p w:rsidR="00B5580E" w:rsidRPr="00EA7B50" w:rsidRDefault="00B5580E" w:rsidP="00B5580E">
      <w:pPr>
        <w:jc w:val="both"/>
        <w:rPr>
          <w:i/>
          <w:iCs/>
        </w:rPr>
      </w:pPr>
      <w:r w:rsidRPr="00EA7B50">
        <w:rPr>
          <w:b/>
          <w:bCs/>
          <w:i/>
          <w:iCs/>
        </w:rPr>
        <w:t>ARTICLE 1 – OBJET DU CONTRAT</w:t>
      </w:r>
    </w:p>
    <w:p w:rsidR="00B5580E" w:rsidRPr="00EA7B50" w:rsidRDefault="00B5580E" w:rsidP="00B5580E">
      <w:pPr>
        <w:jc w:val="both"/>
        <w:rPr>
          <w:i/>
          <w:iCs/>
        </w:rPr>
      </w:pPr>
    </w:p>
    <w:p w:rsidR="00B5580E" w:rsidRPr="00EA7B50" w:rsidRDefault="00B5580E" w:rsidP="00B5580E">
      <w:pPr>
        <w:jc w:val="both"/>
        <w:rPr>
          <w:i/>
          <w:iCs/>
        </w:rPr>
      </w:pPr>
      <w:r w:rsidRPr="00EA7B50">
        <w:rPr>
          <w:i/>
          <w:iCs/>
        </w:rPr>
        <w:t xml:space="preserve">Le présent Contrat (ci-après le « Contrat ») a pour objet l’exécution des travaux de..……………….tels que spécifiés </w:t>
      </w:r>
      <w:r w:rsidR="00F24BEB">
        <w:rPr>
          <w:i/>
          <w:iCs/>
        </w:rPr>
        <w:t xml:space="preserve">dans le </w:t>
      </w:r>
      <w:r w:rsidRPr="00EA7B50">
        <w:rPr>
          <w:i/>
          <w:iCs/>
        </w:rPr>
        <w:t>Détail Quantitatif et Estimatif (DQE) et les pièces qui le complètent.</w:t>
      </w:r>
    </w:p>
    <w:p w:rsidR="00B5580E" w:rsidRPr="00EA7B50" w:rsidRDefault="00B5580E" w:rsidP="00B5580E">
      <w:pPr>
        <w:jc w:val="both"/>
        <w:rPr>
          <w:i/>
          <w:iCs/>
        </w:rPr>
      </w:pPr>
    </w:p>
    <w:p w:rsidR="00B5580E" w:rsidRPr="00EA7B50" w:rsidRDefault="00B5580E" w:rsidP="00B5580E">
      <w:pPr>
        <w:jc w:val="both"/>
        <w:rPr>
          <w:i/>
          <w:iCs/>
        </w:rPr>
      </w:pPr>
      <w:r w:rsidRPr="00EA7B50">
        <w:rPr>
          <w:b/>
          <w:bCs/>
          <w:i/>
          <w:iCs/>
        </w:rPr>
        <w:t>ARTICLE 2 – PIECES CONSTITUTIVES DU CONTRAT</w:t>
      </w:r>
    </w:p>
    <w:p w:rsidR="00B5580E" w:rsidRPr="00EA7B50" w:rsidRDefault="00B5580E" w:rsidP="00B5580E">
      <w:pPr>
        <w:jc w:val="both"/>
        <w:rPr>
          <w:i/>
          <w:iCs/>
        </w:rPr>
      </w:pPr>
      <w:r w:rsidRPr="00EA7B50">
        <w:rPr>
          <w:i/>
          <w:iCs/>
        </w:rPr>
        <w:t xml:space="preserve">Les pièces contractuelles sont les suivantes : </w:t>
      </w:r>
    </w:p>
    <w:p w:rsidR="00B5580E" w:rsidRPr="00EA7B50" w:rsidRDefault="00B5580E" w:rsidP="0026751B">
      <w:pPr>
        <w:numPr>
          <w:ilvl w:val="0"/>
          <w:numId w:val="6"/>
        </w:numPr>
      </w:pPr>
      <w:r w:rsidRPr="00EA7B50">
        <w:t xml:space="preserve">Le présent Contrat ; </w:t>
      </w:r>
    </w:p>
    <w:p w:rsidR="00B5580E" w:rsidRPr="00EA7B50" w:rsidRDefault="00B5580E" w:rsidP="0026751B">
      <w:pPr>
        <w:numPr>
          <w:ilvl w:val="0"/>
          <w:numId w:val="6"/>
        </w:numPr>
      </w:pPr>
      <w:r w:rsidRPr="00EA7B50">
        <w:t>Les plans et les spécifications techniques</w:t>
      </w:r>
    </w:p>
    <w:p w:rsidR="00B5580E" w:rsidRPr="00EA7B50" w:rsidRDefault="00B5580E" w:rsidP="0026751B">
      <w:pPr>
        <w:numPr>
          <w:ilvl w:val="0"/>
          <w:numId w:val="6"/>
        </w:numPr>
      </w:pPr>
      <w:r w:rsidRPr="00EA7B50">
        <w:t>La lettre de soumission ;</w:t>
      </w:r>
    </w:p>
    <w:p w:rsidR="00B5580E" w:rsidRPr="00EA7B50" w:rsidRDefault="00B5580E" w:rsidP="0026751B">
      <w:pPr>
        <w:numPr>
          <w:ilvl w:val="0"/>
          <w:numId w:val="6"/>
        </w:numPr>
      </w:pPr>
      <w:r w:rsidRPr="00EA7B50">
        <w:t xml:space="preserve">Le Détail Quantitatif Estimatif (DQE) </w:t>
      </w:r>
    </w:p>
    <w:p w:rsidR="00B5580E" w:rsidRPr="00EA7B50" w:rsidRDefault="00B5580E" w:rsidP="0026751B">
      <w:pPr>
        <w:numPr>
          <w:ilvl w:val="0"/>
          <w:numId w:val="6"/>
        </w:numPr>
      </w:pPr>
      <w:r w:rsidRPr="00EA7B50">
        <w:t xml:space="preserve">Le Calendrier (planning) des travaux </w:t>
      </w:r>
    </w:p>
    <w:p w:rsidR="00B5580E" w:rsidRPr="00EA7B50" w:rsidRDefault="00B5580E" w:rsidP="0026751B">
      <w:pPr>
        <w:numPr>
          <w:ilvl w:val="0"/>
          <w:numId w:val="6"/>
        </w:numPr>
        <w:rPr>
          <w:i/>
          <w:iCs/>
        </w:rPr>
      </w:pPr>
      <w:r w:rsidRPr="00EA7B50">
        <w:rPr>
          <w:i/>
          <w:iCs/>
        </w:rPr>
        <w:t>(Autres pièces à indiquer s’il y a lieu)</w:t>
      </w:r>
    </w:p>
    <w:p w:rsidR="00B5580E" w:rsidRPr="00EA7B50" w:rsidRDefault="00B5580E" w:rsidP="00B5580E">
      <w:pPr>
        <w:jc w:val="both"/>
        <w:rPr>
          <w:i/>
          <w:iCs/>
        </w:rPr>
      </w:pPr>
    </w:p>
    <w:p w:rsidR="00B5580E" w:rsidRPr="00EA7B50" w:rsidRDefault="00B5580E" w:rsidP="00B5580E">
      <w:pPr>
        <w:suppressAutoHyphens/>
        <w:overflowPunct w:val="0"/>
        <w:autoSpaceDE w:val="0"/>
        <w:autoSpaceDN w:val="0"/>
        <w:adjustRightInd w:val="0"/>
        <w:spacing w:after="120"/>
        <w:jc w:val="both"/>
        <w:textAlignment w:val="baseline"/>
      </w:pPr>
      <w:r w:rsidRPr="00EA7B50">
        <w:t>En cas de divergence entre les pièces constitutives du contrat, ces pièces prévaudront dans l’ordre où elles sont énumérées ci</w:t>
      </w:r>
      <w:r w:rsidRPr="00EA7B50">
        <w:noBreakHyphen/>
        <w:t>dessus.</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lastRenderedPageBreak/>
        <w:t>ARTICLE 3 : MONTANT DU CONTRAT</w:t>
      </w:r>
    </w:p>
    <w:p w:rsidR="00B5580E" w:rsidRPr="00EA7B50" w:rsidRDefault="00B5580E" w:rsidP="00B5580E">
      <w:pPr>
        <w:jc w:val="both"/>
        <w:rPr>
          <w:b/>
          <w:bCs/>
          <w:i/>
          <w:iCs/>
        </w:rPr>
      </w:pPr>
    </w:p>
    <w:p w:rsidR="00B5580E" w:rsidRPr="00EA7B50" w:rsidRDefault="00B5580E" w:rsidP="00B5580E">
      <w:pPr>
        <w:jc w:val="both"/>
      </w:pPr>
      <w:r w:rsidRPr="00EA7B50">
        <w:t>Le montant du contrat est de ……………………….Toutes Taxes Comprises (TTC).</w:t>
      </w: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t xml:space="preserve">ARTICLE 4– MODALITES DE PAIEMENT -FACTURATION </w:t>
      </w:r>
    </w:p>
    <w:p w:rsidR="00B5580E" w:rsidRPr="00EA7B50" w:rsidRDefault="00B5580E" w:rsidP="00B5580E">
      <w:pPr>
        <w:jc w:val="both"/>
        <w:rPr>
          <w:i/>
          <w:iCs/>
        </w:rPr>
      </w:pPr>
    </w:p>
    <w:p w:rsidR="00B5580E" w:rsidRPr="00EA7B50" w:rsidRDefault="00B5580E" w:rsidP="00B5580E">
      <w:pPr>
        <w:jc w:val="both"/>
      </w:pPr>
      <w:r w:rsidRPr="00EA7B50">
        <w:t xml:space="preserve">Les paiements seront effectués selon les modalités suivantes </w:t>
      </w:r>
    </w:p>
    <w:p w:rsidR="00B5580E" w:rsidRPr="00EA7B50" w:rsidRDefault="00B5580E" w:rsidP="0026751B">
      <w:pPr>
        <w:numPr>
          <w:ilvl w:val="0"/>
          <w:numId w:val="7"/>
        </w:numPr>
        <w:jc w:val="both"/>
      </w:pPr>
      <w:r w:rsidRPr="00EA7B50">
        <w:t xml:space="preserve">10% (dix pour cent) du montant du contrat  à titre d’avance , après notification du contrat  et entreposage sur le chantier, des matériels et outillages reconnus suffisants pour le démarrage des travaux, ainsi que les fournitures et matériaux équivalant au montant de l’acompte, sur présentation d’une demande d’acompte accompagnée d’un certificat délivré par le contrôleur des travaux attestant la présence sur le site des travaux, des matériels, </w:t>
      </w:r>
      <w:bookmarkStart w:id="308" w:name="_Hlk197948491"/>
      <w:r w:rsidRPr="00EA7B50">
        <w:t xml:space="preserve">fournitures et matériaux </w:t>
      </w:r>
      <w:bookmarkEnd w:id="308"/>
      <w:r w:rsidRPr="00EA7B50">
        <w:t>sus cités, avec un engagement écrit de l’Entrepreneur à utiliser lesdits fournitures et matériaux exclusivement pour les besoins du chantier, sous peine de résiliation du contrat par l’Autorité Contractante et ce sans préjudice de toute autre action que celle-ci peut engager pour se faire restituer le montant de l’acompte;</w:t>
      </w:r>
    </w:p>
    <w:p w:rsidR="00B5580E" w:rsidRPr="00EA7B50" w:rsidRDefault="00B5580E" w:rsidP="00B5580E">
      <w:pPr>
        <w:jc w:val="both"/>
      </w:pPr>
    </w:p>
    <w:p w:rsidR="00B5580E" w:rsidRPr="00EA7B50" w:rsidRDefault="00B5580E" w:rsidP="0026751B">
      <w:pPr>
        <w:numPr>
          <w:ilvl w:val="0"/>
          <w:numId w:val="7"/>
        </w:numPr>
        <w:jc w:val="both"/>
      </w:pPr>
      <w:r w:rsidRPr="00EA7B50">
        <w:rPr>
          <w:b/>
          <w:bCs/>
        </w:rPr>
        <w:t>80% (quatre-vingt pour cent)</w:t>
      </w:r>
      <w:r w:rsidRPr="00EA7B50">
        <w:t xml:space="preserve"> du montant du contrat sous forme d’acomptes mensuels au fur et à mesure de l’avancement des travaux sur présentation des attachements certifiés par le contrôleur des travaux ;</w:t>
      </w:r>
    </w:p>
    <w:p w:rsidR="00B5580E" w:rsidRPr="00EA7B50" w:rsidRDefault="00B5580E" w:rsidP="00B5580E">
      <w:pPr>
        <w:ind w:left="720"/>
        <w:jc w:val="both"/>
      </w:pPr>
    </w:p>
    <w:p w:rsidR="00B5580E" w:rsidRPr="00EA7B50" w:rsidRDefault="00B5580E" w:rsidP="0026751B">
      <w:pPr>
        <w:pStyle w:val="Paragraphedeliste"/>
        <w:numPr>
          <w:ilvl w:val="0"/>
          <w:numId w:val="7"/>
        </w:numPr>
        <w:contextualSpacing w:val="0"/>
        <w:jc w:val="both"/>
      </w:pPr>
      <w:r w:rsidRPr="00EA7B50">
        <w:rPr>
          <w:b/>
          <w:bCs/>
        </w:rPr>
        <w:t xml:space="preserve">5% </w:t>
      </w:r>
      <w:bookmarkStart w:id="309" w:name="_Hlk197949223"/>
      <w:r w:rsidRPr="00EA7B50">
        <w:rPr>
          <w:b/>
          <w:bCs/>
        </w:rPr>
        <w:t>(cinq pour cent</w:t>
      </w:r>
      <w:r w:rsidRPr="00EA7B50">
        <w:t xml:space="preserve">), </w:t>
      </w:r>
      <w:bookmarkEnd w:id="309"/>
      <w:r w:rsidRPr="00EA7B50">
        <w:t>du montant du contrat seront versés à la signature du procès-verbal de la réception provisoire des travaux par les membres désignés au point 7 ci-dessous ;</w:t>
      </w:r>
    </w:p>
    <w:p w:rsidR="00B5580E" w:rsidRPr="00EA7B50" w:rsidRDefault="00B5580E" w:rsidP="00B5580E">
      <w:pPr>
        <w:pStyle w:val="Paragraphedeliste"/>
      </w:pPr>
    </w:p>
    <w:p w:rsidR="00B5580E" w:rsidRPr="00EA7B50" w:rsidRDefault="00B5580E" w:rsidP="0026751B">
      <w:pPr>
        <w:pStyle w:val="Paragraphedeliste"/>
        <w:numPr>
          <w:ilvl w:val="0"/>
          <w:numId w:val="7"/>
        </w:numPr>
        <w:contextualSpacing w:val="0"/>
        <w:jc w:val="both"/>
      </w:pPr>
      <w:r w:rsidRPr="00EA7B50">
        <w:rPr>
          <w:b/>
          <w:bCs/>
        </w:rPr>
        <w:t>5% (cinq pour cent),</w:t>
      </w:r>
      <w:r w:rsidRPr="00EA7B50">
        <w:t xml:space="preserve"> à la signature du procès-verbal de la réception définitive des travaux.</w:t>
      </w:r>
    </w:p>
    <w:p w:rsidR="00B5580E" w:rsidRPr="00EA7B50" w:rsidRDefault="00B5580E" w:rsidP="00B5580E">
      <w:pPr>
        <w:pStyle w:val="Paragraphedeliste"/>
        <w:ind w:left="928"/>
        <w:contextualSpacing w:val="0"/>
        <w:jc w:val="both"/>
      </w:pPr>
    </w:p>
    <w:p w:rsidR="00B5580E" w:rsidRPr="00EA7B50" w:rsidRDefault="00B5580E" w:rsidP="00B5580E">
      <w:pPr>
        <w:jc w:val="both"/>
        <w:rPr>
          <w:i/>
          <w:iCs/>
        </w:rPr>
      </w:pPr>
    </w:p>
    <w:p w:rsidR="00B5580E" w:rsidRPr="00EA7B50" w:rsidRDefault="00B5580E" w:rsidP="00B5580E">
      <w:pPr>
        <w:jc w:val="both"/>
        <w:rPr>
          <w:i/>
          <w:iCs/>
        </w:rPr>
      </w:pPr>
      <w:r w:rsidRPr="00EA7B50">
        <w:rPr>
          <w:i/>
          <w:iCs/>
        </w:rPr>
        <w:t>Les paiements seront effectués par virement au compte N° ………………..ouvert au  nom d</w:t>
      </w:r>
      <w:r w:rsidR="00A3523F">
        <w:rPr>
          <w:i/>
          <w:iCs/>
        </w:rPr>
        <w:t xml:space="preserve">e </w:t>
      </w:r>
      <w:r w:rsidR="00A3523F" w:rsidRPr="00A3523F">
        <w:rPr>
          <w:i/>
          <w:iCs/>
        </w:rPr>
        <w:t xml:space="preserve">l’Entrepreneur </w:t>
      </w:r>
      <w:r w:rsidRPr="00EA7B50">
        <w:rPr>
          <w:i/>
          <w:iCs/>
        </w:rPr>
        <w:t xml:space="preserve">à……… (Nom de la Banque) ou par chèque établi au nom </w:t>
      </w:r>
      <w:r w:rsidR="00A3523F">
        <w:rPr>
          <w:i/>
          <w:iCs/>
        </w:rPr>
        <w:t xml:space="preserve">de </w:t>
      </w:r>
      <w:r w:rsidR="00A3523F" w:rsidRPr="00A3523F">
        <w:rPr>
          <w:i/>
          <w:iCs/>
        </w:rPr>
        <w:t>l’Entrepreneur</w:t>
      </w:r>
      <w:r w:rsidRPr="00EA7B50">
        <w:rPr>
          <w:i/>
          <w:iCs/>
        </w:rPr>
        <w:t>.</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i/>
          <w:iCs/>
        </w:rPr>
      </w:pPr>
      <w:r w:rsidRPr="00EA7B50">
        <w:rPr>
          <w:b/>
          <w:bCs/>
          <w:i/>
          <w:iCs/>
        </w:rPr>
        <w:t>ARTICLE 5 - DELAI D’EXECUTION</w:t>
      </w:r>
    </w:p>
    <w:p w:rsidR="00B5580E" w:rsidRPr="00EA7B50" w:rsidRDefault="00B5580E" w:rsidP="00B5580E">
      <w:pPr>
        <w:jc w:val="both"/>
        <w:rPr>
          <w:i/>
          <w:iCs/>
        </w:rPr>
      </w:pPr>
    </w:p>
    <w:p w:rsidR="00B5580E" w:rsidRPr="00EA7B50" w:rsidRDefault="00B5580E" w:rsidP="00B5580E">
      <w:pPr>
        <w:jc w:val="both"/>
        <w:rPr>
          <w:i/>
          <w:iCs/>
        </w:rPr>
      </w:pPr>
      <w:r w:rsidRPr="00EA7B50">
        <w:rPr>
          <w:i/>
          <w:iCs/>
        </w:rPr>
        <w:t>Le délai d’exécution des travaux est fixé conformément à la pièce 3 à compter de la date de la notification du présent contrat.</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t xml:space="preserve">ARTICLE 6– OPERATIONS PREALABLES A LA RECEPTIONS PROVISOIRE  </w:t>
      </w:r>
    </w:p>
    <w:p w:rsidR="00B5580E" w:rsidRPr="00EA7B50" w:rsidRDefault="00B5580E" w:rsidP="00B5580E">
      <w:pPr>
        <w:jc w:val="both"/>
        <w:rPr>
          <w:i/>
          <w:iCs/>
        </w:rPr>
      </w:pPr>
    </w:p>
    <w:p w:rsidR="00B5580E" w:rsidRPr="00EA7B50" w:rsidRDefault="00B5580E" w:rsidP="00B5580E">
      <w:pPr>
        <w:spacing w:after="200"/>
        <w:ind w:left="540" w:right="-72"/>
      </w:pPr>
      <w:r w:rsidRPr="00EA7B50">
        <w:t>A la fin des travaux, le Bureau chargé du suivi des travaux (ou l’ingénieur chargé du suivi des travaux s’il n’y a pas de Bureau chargé du suivi des travaux) établit avec l’Entrepreneur un Procès-verbal des opérations préalables à la réception provisoire. Ce Procès-verbal doit comprendre ce qui suit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a)</w:t>
      </w:r>
      <w:r w:rsidRPr="00EA7B50">
        <w:tab/>
        <w:t>la reconnaissance des ouvrages exécutés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b)</w:t>
      </w:r>
      <w:r w:rsidRPr="00EA7B50">
        <w:tab/>
        <w:t>la reconnaissance de la réalisation des essais et/ou des épreuves prévus au contrat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lastRenderedPageBreak/>
        <w:t>c)</w:t>
      </w:r>
      <w:r w:rsidRPr="00EA7B50">
        <w:tab/>
        <w:t>la constatation éventuelle de l’inexécution des prestations prévues au contrat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d)</w:t>
      </w:r>
      <w:r w:rsidRPr="00EA7B50">
        <w:tab/>
        <w:t xml:space="preserve">la constatation éventuelle d’imperfections ou malfaçons ;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f)</w:t>
      </w:r>
      <w:r w:rsidRPr="00EA7B50">
        <w:tab/>
        <w:t>les constatations relatives à l’achèvement global des travaux sauf les réserves jugées mineures dont la liste doit être annexée au Procès-verbal ;</w:t>
      </w:r>
    </w:p>
    <w:p w:rsidR="00B5580E" w:rsidRPr="00EA7B50" w:rsidRDefault="00B5580E" w:rsidP="00B5580E">
      <w:pPr>
        <w:suppressAutoHyphens/>
        <w:overflowPunct w:val="0"/>
        <w:autoSpaceDE w:val="0"/>
        <w:autoSpaceDN w:val="0"/>
        <w:adjustRightInd w:val="0"/>
        <w:spacing w:after="200"/>
        <w:ind w:left="540" w:right="-72"/>
        <w:jc w:val="both"/>
        <w:textAlignment w:val="baseline"/>
      </w:pPr>
      <w:r w:rsidRPr="00EA7B50">
        <w:t>Ces opérations font l’objet d’un procès-verbal appelé « </w:t>
      </w:r>
      <w:r w:rsidRPr="00EA7B50">
        <w:rPr>
          <w:b/>
          <w:bCs/>
          <w:i/>
          <w:iCs/>
        </w:rPr>
        <w:t>Procès-verbal des opérations préalables à la réception provisoire</w:t>
      </w:r>
      <w:r w:rsidRPr="00EA7B50">
        <w:t xml:space="preserve"> » signé </w:t>
      </w:r>
      <w:bookmarkStart w:id="310" w:name="_Hlk197980919"/>
      <w:r w:rsidRPr="00EA7B50">
        <w:t>par le Bureau chargé du suivi des travaux (ou l’ingénieur chargé du suivi des travaux s’il n’y a pas de Bureau chargé du suivi des travaux) et par l’Entrepreneur</w:t>
      </w:r>
      <w:bookmarkEnd w:id="310"/>
      <w:r w:rsidRPr="00EA7B50">
        <w:t xml:space="preserve">. Ce Procès-verbal ne sera pas signé tant qu’il y a une seule réserve majeure sur les travaux. </w:t>
      </w:r>
    </w:p>
    <w:p w:rsidR="00B5580E" w:rsidRPr="00EA7B50" w:rsidRDefault="00B5580E" w:rsidP="00B5580E">
      <w:pPr>
        <w:jc w:val="both"/>
        <w:rPr>
          <w:b/>
          <w:bCs/>
        </w:rPr>
      </w:pPr>
      <w:r w:rsidRPr="00EA7B50">
        <w:rPr>
          <w:b/>
          <w:bCs/>
        </w:rPr>
        <w:t>ARTICLE  7  : RECEPTION PROVISOIRE</w:t>
      </w:r>
    </w:p>
    <w:p w:rsidR="00B5580E" w:rsidRPr="00EA7B50" w:rsidRDefault="00B5580E" w:rsidP="00B5580E">
      <w:pPr>
        <w:jc w:val="both"/>
        <w:rPr>
          <w:i/>
          <w:iCs/>
        </w:rPr>
      </w:pPr>
    </w:p>
    <w:p w:rsidR="00B5580E" w:rsidRPr="00EA7B50" w:rsidRDefault="00B5580E" w:rsidP="00B5580E">
      <w:pPr>
        <w:jc w:val="both"/>
        <w:rPr>
          <w:i/>
          <w:iCs/>
        </w:rPr>
      </w:pPr>
      <w:r w:rsidRPr="00EA7B50">
        <w:rPr>
          <w:i/>
          <w:iCs/>
        </w:rPr>
        <w:t>Après la signature du « </w:t>
      </w:r>
      <w:r w:rsidRPr="00EA7B50">
        <w:rPr>
          <w:b/>
          <w:bCs/>
          <w:i/>
          <w:iCs/>
        </w:rPr>
        <w:t>Procès-verbal des opérations préalables à la réception provisoire »</w:t>
      </w:r>
      <w:r w:rsidRPr="00EA7B50">
        <w:t> par le Bureau chargé du suivi des travaux (ou l’ingénieur chargé du suivi des travaux s’il n’y a pas de Bureau chargé du suivi des travaux) et par l’Entrepreneur, la réception provisoire des travaux est prononcée par une Commission de</w:t>
      </w:r>
      <w:r w:rsidRPr="00EA7B50">
        <w:rPr>
          <w:i/>
          <w:iCs/>
        </w:rPr>
        <w:t xml:space="preserve"> L’AUTORITE CONTRACTANTE en présence du représentant de l’Entrepreneur. Cette Commission est composée comme suit :</w:t>
      </w:r>
    </w:p>
    <w:p w:rsidR="00B5580E" w:rsidRPr="00EA7B50" w:rsidRDefault="00B5580E" w:rsidP="00B5580E">
      <w:pPr>
        <w:jc w:val="both"/>
        <w:rPr>
          <w:i/>
          <w:iCs/>
        </w:rPr>
      </w:pPr>
      <w:r w:rsidRPr="00EA7B50">
        <w:rPr>
          <w:i/>
          <w:iCs/>
        </w:rPr>
        <w:t>- ……………Président,</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pPr>
      <w:r w:rsidRPr="00EA7B50">
        <w:t>S’il y a des réserves mineures, la liste desdites réserves mineures sera annexée au Procès-verbal de la Commission chargée de la réception provisoire des travaux. Pour chaque réserve, une date limite sera indiquée pour la levée de la réserve.</w:t>
      </w:r>
    </w:p>
    <w:p w:rsidR="00B5580E" w:rsidRPr="00EA7B50" w:rsidRDefault="00B5580E" w:rsidP="00B5580E">
      <w:pPr>
        <w:jc w:val="both"/>
      </w:pPr>
    </w:p>
    <w:p w:rsidR="00B5580E" w:rsidRPr="00EA7B50" w:rsidRDefault="00B5580E" w:rsidP="00B5580E">
      <w:pPr>
        <w:jc w:val="both"/>
      </w:pPr>
    </w:p>
    <w:p w:rsidR="00B5580E" w:rsidRPr="00EA7B50" w:rsidRDefault="00B5580E" w:rsidP="00B5580E">
      <w:pPr>
        <w:jc w:val="both"/>
        <w:rPr>
          <w:b/>
          <w:bCs/>
        </w:rPr>
      </w:pPr>
      <w:r w:rsidRPr="00EA7B50">
        <w:rPr>
          <w:b/>
          <w:bCs/>
        </w:rPr>
        <w:t>ARTICLE 8 : RECEPTION DEFINITIVE</w:t>
      </w:r>
    </w:p>
    <w:p w:rsidR="00B5580E" w:rsidRPr="00EA7B50" w:rsidRDefault="00B5580E" w:rsidP="00B5580E">
      <w:pPr>
        <w:jc w:val="both"/>
        <w:rPr>
          <w:b/>
          <w:bCs/>
          <w:i/>
          <w:iCs/>
        </w:rPr>
      </w:pPr>
    </w:p>
    <w:p w:rsidR="00B5580E" w:rsidRPr="00EA7B50" w:rsidRDefault="00B5580E" w:rsidP="00B5580E">
      <w:pPr>
        <w:jc w:val="both"/>
      </w:pPr>
      <w:r w:rsidRPr="00EA7B50">
        <w:t>La réception définitive est prononcée un (1) an après la date du procès-verbal de la réception provisoire. La réception définitive ne doit pas être prononcée tant qu’il y a une réserve mineure non levée.</w:t>
      </w:r>
    </w:p>
    <w:p w:rsidR="00B5580E" w:rsidRPr="005F3466" w:rsidRDefault="00B5580E" w:rsidP="00B5580E">
      <w:pPr>
        <w:jc w:val="both"/>
      </w:pPr>
      <w:r w:rsidRPr="00EA7B50">
        <w:t xml:space="preserve">La réception définitive est prononcée par la Commission citée </w:t>
      </w:r>
      <w:r w:rsidR="005F3466">
        <w:t>ci-dessus.</w:t>
      </w:r>
    </w:p>
    <w:p w:rsidR="00B5580E" w:rsidRPr="00EA7B50" w:rsidRDefault="00B5580E" w:rsidP="00B5580E">
      <w:pPr>
        <w:jc w:val="both"/>
        <w:rPr>
          <w:b/>
          <w:bCs/>
          <w:i/>
          <w:iCs/>
        </w:rPr>
      </w:pP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ARTICLE 9 : LITIGE</w:t>
      </w:r>
    </w:p>
    <w:p w:rsidR="00B5580E" w:rsidRPr="00EA7B50" w:rsidRDefault="00B5580E" w:rsidP="00B5580E">
      <w:pPr>
        <w:jc w:val="both"/>
        <w:rPr>
          <w:b/>
          <w:bCs/>
          <w:i/>
          <w:iCs/>
        </w:rPr>
      </w:pPr>
    </w:p>
    <w:p w:rsidR="00B5580E" w:rsidRPr="00EA7B50" w:rsidRDefault="00B5580E" w:rsidP="00B5580E">
      <w:pPr>
        <w:jc w:val="both"/>
        <w:rPr>
          <w:i/>
          <w:iCs/>
        </w:rPr>
      </w:pPr>
      <w:r w:rsidRPr="00EA7B50">
        <w:rPr>
          <w:i/>
          <w:iCs/>
        </w:rPr>
        <w:t>En cas de litige, les parties s’engagent à régler les différents nés de l’exécution ou de l’interprétation du présent contrat à l’amiable.</w:t>
      </w:r>
    </w:p>
    <w:p w:rsidR="00B5580E" w:rsidRPr="00EA7B50" w:rsidRDefault="00B5580E" w:rsidP="00B5580E">
      <w:pPr>
        <w:jc w:val="both"/>
        <w:rPr>
          <w:i/>
          <w:iCs/>
        </w:rPr>
      </w:pPr>
    </w:p>
    <w:p w:rsidR="00B5580E" w:rsidRPr="00EA7B50" w:rsidRDefault="00B5580E" w:rsidP="00B5580E">
      <w:pPr>
        <w:jc w:val="both"/>
        <w:rPr>
          <w:i/>
          <w:iCs/>
        </w:rPr>
      </w:pPr>
      <w:r w:rsidRPr="00EA7B50">
        <w:rPr>
          <w:i/>
          <w:iCs/>
        </w:rPr>
        <w:t>A défaut, le litige sera porté devant les tribunaux compétents en Mauritanie.</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ARTICLE 10 : PENALITE DE RETARD</w:t>
      </w:r>
    </w:p>
    <w:p w:rsidR="00B5580E" w:rsidRPr="00EA7B50" w:rsidRDefault="00B5580E" w:rsidP="00B5580E">
      <w:pPr>
        <w:jc w:val="both"/>
        <w:rPr>
          <w:b/>
          <w:bCs/>
          <w:i/>
          <w:iCs/>
        </w:rPr>
      </w:pPr>
    </w:p>
    <w:p w:rsidR="00B5580E" w:rsidRPr="00EA7B50" w:rsidRDefault="00B5580E" w:rsidP="00B5580E">
      <w:pPr>
        <w:jc w:val="both"/>
        <w:rPr>
          <w:i/>
          <w:iCs/>
          <w:spacing w:val="58"/>
        </w:rPr>
      </w:pPr>
      <w:r w:rsidRPr="00EA7B50">
        <w:rPr>
          <w:i/>
          <w:iCs/>
          <w:spacing w:val="-3"/>
        </w:rPr>
        <w:t xml:space="preserve">Le non-respect du délai d'exécution des travaux par l'Entrepreneur, tel qu'énoncé dans la Pièce 3, entraînera l'application de pénalités de retard par l'Autorité contractante. Le montant de ces pénalités sera de 1/1000ème du contrat par jour calendaire de retard, sans que le total n'excède </w:t>
      </w:r>
      <w:r w:rsidRPr="00EA7B50">
        <w:rPr>
          <w:i/>
          <w:iCs/>
          <w:spacing w:val="-3"/>
        </w:rPr>
        <w:lastRenderedPageBreak/>
        <w:t>10% du montant du contrat. Une fois ce plafond atteint, l'Autorité contractante se réserve le droit de résilier le Marché, sans préjudice des autres recours contractuels</w:t>
      </w:r>
      <w:r w:rsidRPr="00EA7B50">
        <w:rPr>
          <w:i/>
          <w:iCs/>
          <w:spacing w:val="58"/>
        </w:rPr>
        <w:t>.</w:t>
      </w:r>
    </w:p>
    <w:p w:rsidR="00B5580E" w:rsidRPr="00EA7B50" w:rsidRDefault="00B5580E" w:rsidP="00B5580E">
      <w:pPr>
        <w:spacing w:after="160" w:line="278" w:lineRule="auto"/>
        <w:rPr>
          <w:b/>
          <w:bCs/>
          <w:i/>
          <w:iCs/>
        </w:rPr>
      </w:pPr>
    </w:p>
    <w:p w:rsidR="00B5580E" w:rsidRPr="00EA7B50" w:rsidRDefault="00B5580E" w:rsidP="00B5580E">
      <w:pPr>
        <w:spacing w:after="160" w:line="278" w:lineRule="auto"/>
        <w:rPr>
          <w:b/>
          <w:bCs/>
          <w:i/>
          <w:iCs/>
        </w:rPr>
      </w:pPr>
      <w:r w:rsidRPr="00EA7B50">
        <w:rPr>
          <w:b/>
          <w:bCs/>
          <w:i/>
          <w:iCs/>
        </w:rPr>
        <w:t>ARTICLE 11 : DROIT APPLICABLE</w:t>
      </w:r>
    </w:p>
    <w:p w:rsidR="00B5580E" w:rsidRPr="00EA7B50" w:rsidRDefault="00B5580E" w:rsidP="00B5580E">
      <w:pPr>
        <w:spacing w:after="160" w:line="278" w:lineRule="auto"/>
        <w:rPr>
          <w:i/>
          <w:iCs/>
        </w:rPr>
      </w:pPr>
      <w:r w:rsidRPr="00EA7B50">
        <w:rPr>
          <w:i/>
          <w:iCs/>
        </w:rPr>
        <w:t>Le contrat est soumis au droit mauritanien.</w:t>
      </w:r>
    </w:p>
    <w:p w:rsidR="00B5580E" w:rsidRPr="00EA7B50" w:rsidRDefault="00B5580E" w:rsidP="00B5580E">
      <w:pPr>
        <w:spacing w:after="160" w:line="278" w:lineRule="auto"/>
        <w:rPr>
          <w:b/>
          <w:bCs/>
          <w:i/>
          <w:iCs/>
        </w:rPr>
      </w:pPr>
      <w:r w:rsidRPr="00EA7B50">
        <w:rPr>
          <w:b/>
          <w:bCs/>
          <w:i/>
          <w:iCs/>
        </w:rPr>
        <w:t>ARTICLE 12 – ENTREE EN VIGUEUR ET DUREE</w:t>
      </w:r>
    </w:p>
    <w:p w:rsidR="00B5580E" w:rsidRPr="00EA7B50" w:rsidRDefault="00B5580E" w:rsidP="00B5580E">
      <w:pPr>
        <w:jc w:val="both"/>
        <w:rPr>
          <w:i/>
          <w:iCs/>
        </w:rPr>
      </w:pPr>
      <w:r w:rsidRPr="00EA7B50">
        <w:rPr>
          <w:i/>
          <w:iCs/>
        </w:rPr>
        <w:t>Le contrat entre en vigueur à la date de sa notification.</w:t>
      </w:r>
    </w:p>
    <w:p w:rsidR="00B5580E" w:rsidRPr="00EA7B50" w:rsidRDefault="00B5580E" w:rsidP="00B5580E">
      <w:pPr>
        <w:jc w:val="both"/>
        <w:rPr>
          <w:i/>
          <w:iCs/>
        </w:rPr>
      </w:pPr>
    </w:p>
    <w:p w:rsidR="00B5580E" w:rsidRPr="00EA7B50" w:rsidRDefault="00B5580E" w:rsidP="00B5580E">
      <w:pPr>
        <w:jc w:val="both"/>
        <w:rPr>
          <w:i/>
          <w:iCs/>
        </w:rPr>
      </w:pPr>
      <w:r w:rsidRPr="00EA7B50">
        <w:rPr>
          <w:i/>
          <w:iCs/>
        </w:rPr>
        <w:t>Il est précisé que, par la signature du présent contrat, le soumissionnaire déclare avoir pris connaissance des clauses d’interdiction des manœuvres frauduleuses, collusoires et de corruption telles que définies ci-dessous, et s’engage expressément à les respecter.</w:t>
      </w:r>
      <w:r w:rsidRPr="00EA7B50">
        <w:rPr>
          <w:i/>
          <w:iCs/>
          <w:vertAlign w:val="superscript"/>
        </w:rPr>
        <w:footnoteReference w:id="2"/>
      </w:r>
    </w:p>
    <w:p w:rsidR="00B5580E" w:rsidRPr="00EA7B50" w:rsidRDefault="00B5580E" w:rsidP="00B5580E">
      <w:pPr>
        <w:jc w:val="both"/>
        <w:rPr>
          <w:i/>
          <w:iCs/>
        </w:rPr>
      </w:pPr>
    </w:p>
    <w:p w:rsidR="00B5580E" w:rsidRPr="00EA7B50" w:rsidRDefault="00B5580E" w:rsidP="00B5580E">
      <w:pPr>
        <w:jc w:val="both"/>
        <w:rPr>
          <w:b/>
          <w:bCs/>
          <w:i/>
          <w:iCs/>
        </w:rPr>
      </w:pPr>
    </w:p>
    <w:p w:rsidR="00B5580E" w:rsidRPr="00EA7B50" w:rsidRDefault="00B5580E" w:rsidP="00B5580E">
      <w:pPr>
        <w:jc w:val="both"/>
        <w:rPr>
          <w:i/>
          <w:iCs/>
        </w:rPr>
      </w:pPr>
    </w:p>
    <w:p w:rsidR="00B5580E" w:rsidRPr="00EA7B50" w:rsidRDefault="00B5580E" w:rsidP="00B5580E">
      <w:pPr>
        <w:jc w:val="center"/>
        <w:rPr>
          <w:b/>
          <w:bCs/>
          <w:i/>
          <w:iCs/>
        </w:rPr>
      </w:pPr>
      <w:r w:rsidRPr="00EA7B50">
        <w:rPr>
          <w:b/>
          <w:bCs/>
          <w:i/>
          <w:iCs/>
        </w:rPr>
        <w:t>Fait à …………………le ………………..et ont signé :</w:t>
      </w:r>
    </w:p>
    <w:p w:rsidR="00B5580E" w:rsidRPr="00EA7B50" w:rsidRDefault="00B5580E" w:rsidP="00B5580E">
      <w:pPr>
        <w:jc w:val="center"/>
        <w:rPr>
          <w:b/>
          <w:bCs/>
          <w:i/>
          <w:iCs/>
        </w:rPr>
      </w:pPr>
      <w:r w:rsidRPr="00EA7B50">
        <w:rPr>
          <w:b/>
          <w:bCs/>
          <w:i/>
          <w:iCs/>
        </w:rPr>
        <w:t>Le signataire au nom de l’Autorité Contractante                      L’Entrepreneur</w:t>
      </w:r>
    </w:p>
    <w:p w:rsidR="00B5580E" w:rsidRPr="00EA7B50" w:rsidRDefault="00B5580E" w:rsidP="00B5580E">
      <w:pPr>
        <w:jc w:val="center"/>
        <w:rPr>
          <w:b/>
          <w:bCs/>
          <w:i/>
          <w:iCs/>
        </w:rPr>
      </w:pPr>
    </w:p>
    <w:p w:rsidR="00B5580E" w:rsidRPr="00EA7B50" w:rsidRDefault="00B5580E" w:rsidP="00B5580E">
      <w:pPr>
        <w:jc w:val="center"/>
        <w:rPr>
          <w:b/>
          <w:bCs/>
          <w:i/>
          <w:iCs/>
        </w:rPr>
      </w:pPr>
      <w:r w:rsidRPr="00EA7B50">
        <w:rPr>
          <w:b/>
          <w:bCs/>
          <w:i/>
          <w:iCs/>
        </w:rPr>
        <w:t>Signature                                                                                       Signature</w:t>
      </w:r>
    </w:p>
    <w:p w:rsidR="00B5580E" w:rsidRPr="00EA7B50" w:rsidRDefault="00B5580E" w:rsidP="00B5580E">
      <w:pPr>
        <w:jc w:val="center"/>
        <w:rPr>
          <w:i/>
          <w:iCs/>
        </w:rPr>
      </w:pPr>
    </w:p>
    <w:p w:rsidR="00B5580E" w:rsidRPr="00EA7B50" w:rsidRDefault="00B5580E" w:rsidP="00B5580E">
      <w:pPr>
        <w:jc w:val="center"/>
        <w:rPr>
          <w:i/>
          <w:iCs/>
        </w:rPr>
      </w:pPr>
      <w:r w:rsidRPr="00EA7B50">
        <w:rPr>
          <w:i/>
          <w:iCs/>
        </w:rPr>
        <w:t>(Précédée de la mention manuscrite « lu et accepté »).</w:t>
      </w:r>
    </w:p>
    <w:p w:rsidR="00B5580E" w:rsidRPr="00EA7B50" w:rsidRDefault="00B5580E" w:rsidP="00B5580E">
      <w:pPr>
        <w:jc w:val="center"/>
        <w:rPr>
          <w:i/>
          <w:iCs/>
        </w:rPr>
      </w:pPr>
    </w:p>
    <w:p w:rsidR="00B5580E" w:rsidRPr="00EA7B50" w:rsidRDefault="00B5580E" w:rsidP="00B5580E">
      <w:pPr>
        <w:jc w:val="center"/>
        <w:rPr>
          <w:i/>
          <w:iCs/>
        </w:rPr>
      </w:pPr>
    </w:p>
    <w:p w:rsidR="00B5580E" w:rsidRPr="00EA7B50" w:rsidRDefault="00B5580E" w:rsidP="00B5580E">
      <w:pPr>
        <w:jc w:val="center"/>
        <w:rPr>
          <w:i/>
          <w:iCs/>
        </w:rPr>
      </w:pPr>
    </w:p>
    <w:p w:rsidR="00B5580E" w:rsidRPr="00C36932" w:rsidRDefault="00B5580E" w:rsidP="00B5580E">
      <w:pPr>
        <w:jc w:val="center"/>
        <w:rPr>
          <w:b/>
          <w:bCs/>
          <w:i/>
          <w:iCs/>
        </w:rPr>
      </w:pPr>
      <w:r w:rsidRPr="00EA7B50">
        <w:rPr>
          <w:b/>
          <w:bCs/>
          <w:i/>
          <w:iCs/>
        </w:rPr>
        <w:t>NB : Les indications en italique ont pour objet d’aider à remplir le dossier et doivent être par conséquent supprimées lors de la rédaction des dossiers d’appel à la concurrence</w:t>
      </w:r>
    </w:p>
    <w:p w:rsidR="00B5580E" w:rsidRPr="00C36932" w:rsidRDefault="00B5580E" w:rsidP="00B5580E">
      <w:pPr>
        <w:jc w:val="both"/>
        <w:rPr>
          <w:i/>
          <w:iCs/>
        </w:rPr>
      </w:pPr>
    </w:p>
    <w:p w:rsidR="00B5580E" w:rsidRPr="00C36932" w:rsidRDefault="00B5580E" w:rsidP="00B5580E">
      <w:pPr>
        <w:jc w:val="both"/>
        <w:rPr>
          <w:i/>
          <w:iCs/>
        </w:rPr>
      </w:pPr>
    </w:p>
    <w:p w:rsidR="00B5580E" w:rsidRPr="00C36932" w:rsidRDefault="00B5580E" w:rsidP="00B5580E">
      <w:pPr>
        <w:rPr>
          <w:b/>
          <w:bCs/>
          <w:i/>
          <w:iCs/>
        </w:rPr>
      </w:pPr>
    </w:p>
    <w:p w:rsidR="00B5580E" w:rsidRPr="00C36932" w:rsidRDefault="00B5580E" w:rsidP="00B5580E">
      <w:pPr>
        <w:rPr>
          <w:b/>
          <w:bCs/>
          <w:i/>
          <w:iCs/>
        </w:rPr>
      </w:pPr>
    </w:p>
    <w:p w:rsidR="00B5580E" w:rsidRPr="00C36932" w:rsidRDefault="00B5580E" w:rsidP="00B5580E"/>
    <w:p w:rsidR="00B5580E" w:rsidRDefault="00B5580E" w:rsidP="00B5580E">
      <w:pPr>
        <w:jc w:val="center"/>
      </w:pPr>
    </w:p>
    <w:p w:rsidR="00B5580E" w:rsidRDefault="00B5580E" w:rsidP="00B5580E"/>
    <w:sectPr w:rsidR="00B5580E" w:rsidSect="007F2E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72B" w:rsidRDefault="000A772B" w:rsidP="002926B9">
      <w:r>
        <w:separator/>
      </w:r>
    </w:p>
  </w:endnote>
  <w:endnote w:type="continuationSeparator" w:id="1">
    <w:p w:rsidR="000A772B" w:rsidRDefault="000A772B" w:rsidP="002926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72B" w:rsidRDefault="000A772B" w:rsidP="002926B9">
      <w:r>
        <w:separator/>
      </w:r>
    </w:p>
  </w:footnote>
  <w:footnote w:type="continuationSeparator" w:id="1">
    <w:p w:rsidR="000A772B" w:rsidRDefault="000A772B" w:rsidP="002926B9">
      <w:r>
        <w:continuationSeparator/>
      </w:r>
    </w:p>
  </w:footnote>
  <w:footnote w:id="2">
    <w:p w:rsidR="0056483F" w:rsidRPr="001C180C" w:rsidRDefault="0056483F" w:rsidP="00B5580E">
      <w:pPr>
        <w:ind w:firstLine="708"/>
        <w:jc w:val="both"/>
        <w:rPr>
          <w:sz w:val="20"/>
        </w:rPr>
      </w:pPr>
      <w:r>
        <w:rPr>
          <w:rStyle w:val="Appelnotedebasdep"/>
        </w:rPr>
        <w:footnoteRef/>
      </w:r>
      <w:r w:rsidRPr="001C180C">
        <w:rPr>
          <w:sz w:val="20"/>
        </w:rPr>
        <w:t xml:space="preserve">Dans le cadre de ses contrats, (nom de l’Autorité Contractante) et ses bailleurs de fonds et donateurs ont pour principe d’exiger des contractants, le respect des normes d’éthique les plus strictes lors de la sélection des </w:t>
      </w:r>
      <w:r w:rsidRPr="00A3523F">
        <w:rPr>
          <w:sz w:val="20"/>
        </w:rPr>
        <w:t>Entrepreneur</w:t>
      </w:r>
      <w:r>
        <w:rPr>
          <w:sz w:val="20"/>
        </w:rPr>
        <w:t xml:space="preserve">s </w:t>
      </w:r>
      <w:r w:rsidRPr="001C180C">
        <w:rPr>
          <w:sz w:val="20"/>
        </w:rPr>
        <w:t>et de l’exécution des contrats. En vertu de ce principe, (nom de l’Autorité Contractante), est considéré coupable de « corruption » quiconque offre, donne, sollicite ou accepte, directement ou indirectement, un quelconque avantage en vue d’influer indûment sur l’action d’une autre personne ou entité ;</w:t>
      </w:r>
    </w:p>
    <w:p w:rsidR="0056483F" w:rsidRPr="001C180C" w:rsidRDefault="0056483F" w:rsidP="00B5580E">
      <w:pPr>
        <w:ind w:firstLine="708"/>
        <w:jc w:val="both"/>
        <w:rPr>
          <w:sz w:val="20"/>
        </w:rPr>
      </w:pPr>
      <w:r w:rsidRPr="001C180C">
        <w:rPr>
          <w:sz w:val="20"/>
        </w:rPr>
        <w:t>• Se livre à des « manœuvres frauduleuses » quiconque agit, ou dénature des faits, délibérément ou par imprudence intentionnelle, ou tente d’induire en erreur une personne ou une entité afin d’en retirer un avantage financier ou de toute autre nature, ou se dérober à une obligation ;</w:t>
      </w:r>
    </w:p>
    <w:p w:rsidR="0056483F" w:rsidRPr="001C180C" w:rsidRDefault="0056483F" w:rsidP="00B5580E">
      <w:pPr>
        <w:ind w:firstLine="708"/>
        <w:jc w:val="both"/>
        <w:rPr>
          <w:sz w:val="20"/>
        </w:rPr>
      </w:pPr>
      <w:r w:rsidRPr="001C180C">
        <w:rPr>
          <w:sz w:val="20"/>
        </w:rPr>
        <w:t>• Se livrent à des « manœuvres collusoires » les personnes ou entités qui s’entendent afin d’atteindre un objectif illicite, notamment en influant indûment sur l’action d’autres personnes ou entités ;</w:t>
      </w:r>
    </w:p>
    <w:p w:rsidR="0056483F" w:rsidRPr="001C180C" w:rsidRDefault="0056483F" w:rsidP="00B5580E">
      <w:pPr>
        <w:ind w:firstLine="708"/>
        <w:jc w:val="both"/>
        <w:rPr>
          <w:sz w:val="20"/>
        </w:rPr>
      </w:pPr>
      <w:r w:rsidRPr="001C180C">
        <w:rPr>
          <w:sz w:val="20"/>
        </w:rPr>
        <w:t>Aux fins des clauses ci-dessus, le terme « une autre personne ou entité », fait référence à un agent public agissant dans le cadre de l’attribution ou de l’exécution d’un contrat (nom de l’Autorité Contractante). Dans ce contexte, ce terme inclut le personnel des bailleurs de fonds et donateurs et les employés d’autres organisations qui prennent des décisions relatives à la passation de contrats publics ou les examinent.</w:t>
      </w:r>
    </w:p>
    <w:p w:rsidR="0056483F" w:rsidRPr="001C180C" w:rsidRDefault="0056483F" w:rsidP="00B5580E">
      <w:pPr>
        <w:ind w:firstLine="708"/>
        <w:jc w:val="both"/>
        <w:rPr>
          <w:sz w:val="20"/>
        </w:rPr>
      </w:pPr>
      <w:r w:rsidRPr="001C180C">
        <w:rPr>
          <w:sz w:val="20"/>
        </w:rPr>
        <w:t>Aux fins de la présente clause, le terme « personne ou entité » fait référence à un agent public agissant dans le cadre de l’attribution ou de l’exécution d’un contrat ; les termes « avantage » et « obligation » se réfèrent au processus d’attribution ou à l’exécution du contrat, et le terme « agit » se réfère à toute action ou omission destinée à influer sur l’attribution du contrat ou son exécution.</w:t>
      </w:r>
    </w:p>
    <w:p w:rsidR="0056483F" w:rsidRPr="001C180C" w:rsidRDefault="0056483F" w:rsidP="00B5580E">
      <w:pPr>
        <w:ind w:firstLine="708"/>
        <w:jc w:val="both"/>
        <w:rPr>
          <w:sz w:val="20"/>
        </w:rPr>
      </w:pPr>
      <w:r w:rsidRPr="001C180C">
        <w:rPr>
          <w:sz w:val="20"/>
        </w:rPr>
        <w:t xml:space="preserve">Aux fins de la présente clause, le terme « personnes ou entités » fait référence à toute personne ou entité qui participe au processus d’attribution des contrats, soit en tant que potentiels attributaire, soit en tant qu’agent public, et entreprend d’établir le montant des offres à un niveau artificiel et non compétitif. </w:t>
      </w:r>
    </w:p>
    <w:p w:rsidR="0056483F" w:rsidRPr="001C180C" w:rsidRDefault="0056483F" w:rsidP="00B5580E">
      <w:pPr>
        <w:ind w:firstLine="708"/>
        <w:jc w:val="both"/>
        <w:rPr>
          <w:sz w:val="20"/>
        </w:rPr>
      </w:pPr>
      <w:r w:rsidRPr="001C180C">
        <w:rPr>
          <w:sz w:val="20"/>
        </w:rPr>
        <w:t>Aux fins de la présente clause, le terme « personne » fait référence à toute personne qui participe au processus d’attribution des contrats publics ou à leur exécution.</w:t>
      </w:r>
    </w:p>
    <w:p w:rsidR="0056483F" w:rsidRPr="001C180C" w:rsidRDefault="0056483F" w:rsidP="00B5580E">
      <w:pPr>
        <w:ind w:firstLine="708"/>
        <w:jc w:val="both"/>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E95"/>
    <w:multiLevelType w:val="multilevel"/>
    <w:tmpl w:val="06DC5E95"/>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nsid w:val="070F06EB"/>
    <w:multiLevelType w:val="multilevel"/>
    <w:tmpl w:val="070F06EB"/>
    <w:lvl w:ilvl="0">
      <w:start w:val="1"/>
      <w:numFmt w:val="lowerLetter"/>
      <w:pStyle w:val="Enum1CarCar1"/>
      <w:lvlText w:val="%1)"/>
      <w:legacy w:legacy="1" w:legacySpace="120" w:legacyIndent="360"/>
      <w:lvlJc w:val="left"/>
      <w:pPr>
        <w:ind w:left="3960" w:hanging="360"/>
      </w:pPr>
    </w:lvl>
    <w:lvl w:ilvl="1">
      <w:start w:val="1"/>
      <w:numFmt w:val="lowerLetter"/>
      <w:lvlText w:val="%2."/>
      <w:lvlJc w:val="left"/>
      <w:pPr>
        <w:tabs>
          <w:tab w:val="left" w:pos="4320"/>
        </w:tabs>
        <w:ind w:left="4320" w:hanging="360"/>
      </w:pPr>
    </w:lvl>
    <w:lvl w:ilvl="2">
      <w:start w:val="1"/>
      <w:numFmt w:val="lowerRoman"/>
      <w:lvlText w:val="%3."/>
      <w:lvlJc w:val="right"/>
      <w:pPr>
        <w:tabs>
          <w:tab w:val="left" w:pos="5040"/>
        </w:tabs>
        <w:ind w:left="5040" w:hanging="180"/>
      </w:pPr>
    </w:lvl>
    <w:lvl w:ilvl="3">
      <w:start w:val="1"/>
      <w:numFmt w:val="decimal"/>
      <w:lvlText w:val="%4."/>
      <w:lvlJc w:val="left"/>
      <w:pPr>
        <w:tabs>
          <w:tab w:val="left" w:pos="5760"/>
        </w:tabs>
        <w:ind w:left="5760" w:hanging="360"/>
      </w:pPr>
    </w:lvl>
    <w:lvl w:ilvl="4">
      <w:start w:val="1"/>
      <w:numFmt w:val="lowerLetter"/>
      <w:lvlText w:val="%5."/>
      <w:lvlJc w:val="left"/>
      <w:pPr>
        <w:tabs>
          <w:tab w:val="left" w:pos="6480"/>
        </w:tabs>
        <w:ind w:left="6480" w:hanging="360"/>
      </w:pPr>
    </w:lvl>
    <w:lvl w:ilvl="5">
      <w:start w:val="1"/>
      <w:numFmt w:val="lowerRoman"/>
      <w:lvlText w:val="%6."/>
      <w:lvlJc w:val="right"/>
      <w:pPr>
        <w:tabs>
          <w:tab w:val="left" w:pos="7200"/>
        </w:tabs>
        <w:ind w:left="7200" w:hanging="180"/>
      </w:pPr>
    </w:lvl>
    <w:lvl w:ilvl="6">
      <w:start w:val="1"/>
      <w:numFmt w:val="decimal"/>
      <w:lvlText w:val="%7."/>
      <w:lvlJc w:val="left"/>
      <w:pPr>
        <w:tabs>
          <w:tab w:val="left" w:pos="7920"/>
        </w:tabs>
        <w:ind w:left="7920" w:hanging="360"/>
      </w:pPr>
    </w:lvl>
    <w:lvl w:ilvl="7">
      <w:start w:val="1"/>
      <w:numFmt w:val="lowerLetter"/>
      <w:lvlText w:val="%8."/>
      <w:lvlJc w:val="left"/>
      <w:pPr>
        <w:tabs>
          <w:tab w:val="left" w:pos="8640"/>
        </w:tabs>
        <w:ind w:left="8640" w:hanging="360"/>
      </w:pPr>
    </w:lvl>
    <w:lvl w:ilvl="8">
      <w:start w:val="1"/>
      <w:numFmt w:val="lowerRoman"/>
      <w:lvlText w:val="%9."/>
      <w:lvlJc w:val="right"/>
      <w:pPr>
        <w:tabs>
          <w:tab w:val="left" w:pos="9360"/>
        </w:tabs>
        <w:ind w:left="9360" w:hanging="180"/>
      </w:pPr>
    </w:lvl>
  </w:abstractNum>
  <w:abstractNum w:abstractNumId="2">
    <w:nsid w:val="08A67539"/>
    <w:multiLevelType w:val="multilevel"/>
    <w:tmpl w:val="08A67539"/>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nsid w:val="0C3D2635"/>
    <w:multiLevelType w:val="multilevel"/>
    <w:tmpl w:val="0C3D2635"/>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4">
    <w:nsid w:val="0C820A58"/>
    <w:multiLevelType w:val="hybridMultilevel"/>
    <w:tmpl w:val="55FC2E9A"/>
    <w:lvl w:ilvl="0" w:tplc="8D2C4B68">
      <w:start w:val="1"/>
      <w:numFmt w:val="decimal"/>
      <w:lvlText w:val="%1."/>
      <w:lvlJc w:val="left"/>
      <w:pPr>
        <w:ind w:left="720" w:hanging="36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14B521D3"/>
    <w:multiLevelType w:val="multilevel"/>
    <w:tmpl w:val="14B521D3"/>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6">
    <w:nsid w:val="178A4A2B"/>
    <w:multiLevelType w:val="hybridMultilevel"/>
    <w:tmpl w:val="CB841210"/>
    <w:lvl w:ilvl="0" w:tplc="66A64642">
      <w:start w:val="5"/>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9B212E"/>
    <w:multiLevelType w:val="hybridMultilevel"/>
    <w:tmpl w:val="546E9226"/>
    <w:lvl w:ilvl="0" w:tplc="36A6F844">
      <w:start w:val="1"/>
      <w:numFmt w:val="low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2D1B9B"/>
    <w:multiLevelType w:val="multilevel"/>
    <w:tmpl w:val="192D1B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904DF2"/>
    <w:multiLevelType w:val="multilevel"/>
    <w:tmpl w:val="1A904DF2"/>
    <w:lvl w:ilvl="0">
      <w:start w:val="1"/>
      <w:numFmt w:val="bullet"/>
      <w:lvlText w:val=""/>
      <w:lvlJc w:val="left"/>
      <w:pPr>
        <w:tabs>
          <w:tab w:val="left" w:pos="720"/>
        </w:tabs>
        <w:ind w:left="72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C7E45D4"/>
    <w:multiLevelType w:val="singleLevel"/>
    <w:tmpl w:val="1C7E45D4"/>
    <w:lvl w:ilvl="0">
      <w:start w:val="1"/>
      <w:numFmt w:val="decimal"/>
      <w:lvlText w:val="%1."/>
      <w:lvlJc w:val="left"/>
      <w:pPr>
        <w:tabs>
          <w:tab w:val="left" w:pos="360"/>
        </w:tabs>
        <w:ind w:left="360" w:hanging="360"/>
      </w:pPr>
    </w:lvl>
  </w:abstractNum>
  <w:abstractNum w:abstractNumId="11">
    <w:nsid w:val="1FE37882"/>
    <w:multiLevelType w:val="hybridMultilevel"/>
    <w:tmpl w:val="5E5EA09A"/>
    <w:lvl w:ilvl="0" w:tplc="B1BC2F82">
      <w:start w:val="1"/>
      <w:numFmt w:val="lowerRoman"/>
      <w:lvlText w:val="%1)"/>
      <w:lvlJc w:val="left"/>
      <w:pPr>
        <w:ind w:left="780" w:hanging="72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3">
    <w:nsid w:val="29AC685B"/>
    <w:multiLevelType w:val="multilevel"/>
    <w:tmpl w:val="29AC685B"/>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nsid w:val="30544338"/>
    <w:multiLevelType w:val="hybridMultilevel"/>
    <w:tmpl w:val="EBE08F80"/>
    <w:lvl w:ilvl="0" w:tplc="37AC35A4">
      <w:start w:val="2"/>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315C482F"/>
    <w:multiLevelType w:val="hybridMultilevel"/>
    <w:tmpl w:val="AE50A6D2"/>
    <w:lvl w:ilvl="0" w:tplc="59EE9B7A">
      <w:start w:val="1"/>
      <w:numFmt w:val="lowerLetter"/>
      <w:lvlText w:val="%1)"/>
      <w:lvlJc w:val="left"/>
      <w:pPr>
        <w:ind w:left="5300" w:hanging="360"/>
      </w:pPr>
      <w:rPr>
        <w:rFonts w:ascii="Times New Roman" w:eastAsia="Calibri" w:hAnsi="Times New Roman" w:cs="Times New Roman" w:hint="default"/>
        <w:b/>
        <w:bCs/>
      </w:rPr>
    </w:lvl>
    <w:lvl w:ilvl="1" w:tplc="040C0019" w:tentative="1">
      <w:start w:val="1"/>
      <w:numFmt w:val="lowerLetter"/>
      <w:lvlText w:val="%2."/>
      <w:lvlJc w:val="left"/>
      <w:pPr>
        <w:ind w:left="6020" w:hanging="360"/>
      </w:pPr>
    </w:lvl>
    <w:lvl w:ilvl="2" w:tplc="040C001B" w:tentative="1">
      <w:start w:val="1"/>
      <w:numFmt w:val="lowerRoman"/>
      <w:lvlText w:val="%3."/>
      <w:lvlJc w:val="right"/>
      <w:pPr>
        <w:ind w:left="6740" w:hanging="180"/>
      </w:pPr>
    </w:lvl>
    <w:lvl w:ilvl="3" w:tplc="040C000F" w:tentative="1">
      <w:start w:val="1"/>
      <w:numFmt w:val="decimal"/>
      <w:lvlText w:val="%4."/>
      <w:lvlJc w:val="left"/>
      <w:pPr>
        <w:ind w:left="7460" w:hanging="360"/>
      </w:pPr>
    </w:lvl>
    <w:lvl w:ilvl="4" w:tplc="040C0019" w:tentative="1">
      <w:start w:val="1"/>
      <w:numFmt w:val="lowerLetter"/>
      <w:lvlText w:val="%5."/>
      <w:lvlJc w:val="left"/>
      <w:pPr>
        <w:ind w:left="8180" w:hanging="360"/>
      </w:pPr>
    </w:lvl>
    <w:lvl w:ilvl="5" w:tplc="040C001B" w:tentative="1">
      <w:start w:val="1"/>
      <w:numFmt w:val="lowerRoman"/>
      <w:lvlText w:val="%6."/>
      <w:lvlJc w:val="right"/>
      <w:pPr>
        <w:ind w:left="8900" w:hanging="180"/>
      </w:pPr>
    </w:lvl>
    <w:lvl w:ilvl="6" w:tplc="040C000F" w:tentative="1">
      <w:start w:val="1"/>
      <w:numFmt w:val="decimal"/>
      <w:lvlText w:val="%7."/>
      <w:lvlJc w:val="left"/>
      <w:pPr>
        <w:ind w:left="9620" w:hanging="360"/>
      </w:pPr>
    </w:lvl>
    <w:lvl w:ilvl="7" w:tplc="040C0019" w:tentative="1">
      <w:start w:val="1"/>
      <w:numFmt w:val="lowerLetter"/>
      <w:lvlText w:val="%8."/>
      <w:lvlJc w:val="left"/>
      <w:pPr>
        <w:ind w:left="10340" w:hanging="360"/>
      </w:pPr>
    </w:lvl>
    <w:lvl w:ilvl="8" w:tplc="040C001B" w:tentative="1">
      <w:start w:val="1"/>
      <w:numFmt w:val="lowerRoman"/>
      <w:lvlText w:val="%9."/>
      <w:lvlJc w:val="right"/>
      <w:pPr>
        <w:ind w:left="11060" w:hanging="180"/>
      </w:pPr>
    </w:lvl>
  </w:abstractNum>
  <w:abstractNum w:abstractNumId="16">
    <w:nsid w:val="32D6085F"/>
    <w:multiLevelType w:val="multilevel"/>
    <w:tmpl w:val="32D6085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642FD"/>
    <w:multiLevelType w:val="multilevel"/>
    <w:tmpl w:val="356642FD"/>
    <w:lvl w:ilvl="0">
      <w:start w:val="1"/>
      <w:numFmt w:val="bullet"/>
      <w:lvlText w:val=""/>
      <w:lvlJc w:val="left"/>
      <w:pPr>
        <w:tabs>
          <w:tab w:val="left" w:pos="1068"/>
        </w:tabs>
        <w:ind w:left="1068" w:hanging="360"/>
      </w:pPr>
      <w:rPr>
        <w:rFonts w:ascii="Wingdings" w:hAnsi="Wingdings" w:hint="default"/>
      </w:rPr>
    </w:lvl>
    <w:lvl w:ilvl="1">
      <w:start w:val="1"/>
      <w:numFmt w:val="bullet"/>
      <w:lvlText w:val="o"/>
      <w:lvlJc w:val="left"/>
      <w:pPr>
        <w:tabs>
          <w:tab w:val="left" w:pos="1788"/>
        </w:tabs>
        <w:ind w:left="1788" w:hanging="360"/>
      </w:pPr>
      <w:rPr>
        <w:rFonts w:ascii="Courier New" w:hAnsi="Courier New" w:hint="default"/>
      </w:rPr>
    </w:lvl>
    <w:lvl w:ilvl="2">
      <w:start w:val="1"/>
      <w:numFmt w:val="bullet"/>
      <w:lvlText w:val=""/>
      <w:lvlJc w:val="left"/>
      <w:pPr>
        <w:tabs>
          <w:tab w:val="left" w:pos="2508"/>
        </w:tabs>
        <w:ind w:left="2508" w:hanging="360"/>
      </w:pPr>
      <w:rPr>
        <w:rFonts w:ascii="Wingdings" w:hAnsi="Wingdings" w:hint="default"/>
      </w:rPr>
    </w:lvl>
    <w:lvl w:ilvl="3">
      <w:start w:val="1"/>
      <w:numFmt w:val="bullet"/>
      <w:lvlText w:val=""/>
      <w:lvlJc w:val="left"/>
      <w:pPr>
        <w:tabs>
          <w:tab w:val="left" w:pos="3228"/>
        </w:tabs>
        <w:ind w:left="3228" w:hanging="360"/>
      </w:pPr>
      <w:rPr>
        <w:rFonts w:ascii="Symbol" w:hAnsi="Symbol" w:hint="default"/>
      </w:rPr>
    </w:lvl>
    <w:lvl w:ilvl="4">
      <w:start w:val="1"/>
      <w:numFmt w:val="bullet"/>
      <w:lvlText w:val="o"/>
      <w:lvlJc w:val="left"/>
      <w:pPr>
        <w:tabs>
          <w:tab w:val="left" w:pos="3948"/>
        </w:tabs>
        <w:ind w:left="3948" w:hanging="360"/>
      </w:pPr>
      <w:rPr>
        <w:rFonts w:ascii="Courier New" w:hAnsi="Courier New" w:hint="default"/>
      </w:rPr>
    </w:lvl>
    <w:lvl w:ilvl="5">
      <w:start w:val="1"/>
      <w:numFmt w:val="bullet"/>
      <w:lvlText w:val=""/>
      <w:lvlJc w:val="left"/>
      <w:pPr>
        <w:tabs>
          <w:tab w:val="left" w:pos="4668"/>
        </w:tabs>
        <w:ind w:left="4668" w:hanging="360"/>
      </w:pPr>
      <w:rPr>
        <w:rFonts w:ascii="Wingdings" w:hAnsi="Wingdings" w:hint="default"/>
      </w:rPr>
    </w:lvl>
    <w:lvl w:ilvl="6">
      <w:start w:val="1"/>
      <w:numFmt w:val="bullet"/>
      <w:lvlText w:val=""/>
      <w:lvlJc w:val="left"/>
      <w:pPr>
        <w:tabs>
          <w:tab w:val="left" w:pos="5388"/>
        </w:tabs>
        <w:ind w:left="5388" w:hanging="360"/>
      </w:pPr>
      <w:rPr>
        <w:rFonts w:ascii="Symbol" w:hAnsi="Symbol" w:hint="default"/>
      </w:rPr>
    </w:lvl>
    <w:lvl w:ilvl="7">
      <w:start w:val="1"/>
      <w:numFmt w:val="bullet"/>
      <w:lvlText w:val="o"/>
      <w:lvlJc w:val="left"/>
      <w:pPr>
        <w:tabs>
          <w:tab w:val="left" w:pos="6108"/>
        </w:tabs>
        <w:ind w:left="6108" w:hanging="360"/>
      </w:pPr>
      <w:rPr>
        <w:rFonts w:ascii="Courier New" w:hAnsi="Courier New" w:hint="default"/>
      </w:rPr>
    </w:lvl>
    <w:lvl w:ilvl="8">
      <w:start w:val="1"/>
      <w:numFmt w:val="bullet"/>
      <w:lvlText w:val=""/>
      <w:lvlJc w:val="left"/>
      <w:pPr>
        <w:tabs>
          <w:tab w:val="left" w:pos="6828"/>
        </w:tabs>
        <w:ind w:left="6828" w:hanging="360"/>
      </w:pPr>
      <w:rPr>
        <w:rFonts w:ascii="Wingdings" w:hAnsi="Wingdings" w:hint="default"/>
      </w:rPr>
    </w:lvl>
  </w:abstractNum>
  <w:abstractNum w:abstractNumId="19">
    <w:nsid w:val="3AA16564"/>
    <w:multiLevelType w:val="multilevel"/>
    <w:tmpl w:val="3AA16564"/>
    <w:lvl w:ilvl="0">
      <w:start w:val="1"/>
      <w:numFmt w:val="bullet"/>
      <w:lvlText w:val=""/>
      <w:lvlJc w:val="left"/>
      <w:pPr>
        <w:tabs>
          <w:tab w:val="left" w:pos="1068"/>
        </w:tabs>
        <w:ind w:left="1068" w:hanging="360"/>
      </w:pPr>
      <w:rPr>
        <w:rFonts w:ascii="Wingdings" w:hAnsi="Wingdings" w:hint="default"/>
      </w:rPr>
    </w:lvl>
    <w:lvl w:ilvl="1">
      <w:start w:val="1"/>
      <w:numFmt w:val="bullet"/>
      <w:lvlText w:val=""/>
      <w:lvlJc w:val="left"/>
      <w:pPr>
        <w:tabs>
          <w:tab w:val="left" w:pos="1788"/>
        </w:tabs>
        <w:ind w:left="1788" w:hanging="360"/>
      </w:pPr>
      <w:rPr>
        <w:rFonts w:ascii="Symbol" w:hAnsi="Symbol" w:hint="default"/>
      </w:rPr>
    </w:lvl>
    <w:lvl w:ilvl="2">
      <w:start w:val="1"/>
      <w:numFmt w:val="bullet"/>
      <w:lvlText w:val=""/>
      <w:lvlJc w:val="left"/>
      <w:pPr>
        <w:tabs>
          <w:tab w:val="left" w:pos="2508"/>
        </w:tabs>
        <w:ind w:left="2508" w:hanging="360"/>
      </w:pPr>
      <w:rPr>
        <w:rFonts w:ascii="Wingdings" w:hAnsi="Wingdings" w:hint="default"/>
      </w:rPr>
    </w:lvl>
    <w:lvl w:ilvl="3">
      <w:start w:val="1"/>
      <w:numFmt w:val="bullet"/>
      <w:lvlText w:val=""/>
      <w:lvlJc w:val="left"/>
      <w:pPr>
        <w:tabs>
          <w:tab w:val="left" w:pos="3228"/>
        </w:tabs>
        <w:ind w:left="3228" w:hanging="360"/>
      </w:pPr>
      <w:rPr>
        <w:rFonts w:ascii="Symbol" w:hAnsi="Symbol" w:hint="default"/>
      </w:rPr>
    </w:lvl>
    <w:lvl w:ilvl="4">
      <w:start w:val="1"/>
      <w:numFmt w:val="bullet"/>
      <w:lvlText w:val="o"/>
      <w:lvlJc w:val="left"/>
      <w:pPr>
        <w:tabs>
          <w:tab w:val="left" w:pos="3948"/>
        </w:tabs>
        <w:ind w:left="3948" w:hanging="360"/>
      </w:pPr>
      <w:rPr>
        <w:rFonts w:ascii="Courier New" w:hAnsi="Courier New" w:hint="default"/>
      </w:rPr>
    </w:lvl>
    <w:lvl w:ilvl="5">
      <w:start w:val="1"/>
      <w:numFmt w:val="bullet"/>
      <w:lvlText w:val=""/>
      <w:lvlJc w:val="left"/>
      <w:pPr>
        <w:tabs>
          <w:tab w:val="left" w:pos="4668"/>
        </w:tabs>
        <w:ind w:left="4668" w:hanging="360"/>
      </w:pPr>
      <w:rPr>
        <w:rFonts w:ascii="Wingdings" w:hAnsi="Wingdings" w:hint="default"/>
      </w:rPr>
    </w:lvl>
    <w:lvl w:ilvl="6">
      <w:start w:val="1"/>
      <w:numFmt w:val="bullet"/>
      <w:lvlText w:val=""/>
      <w:lvlJc w:val="left"/>
      <w:pPr>
        <w:tabs>
          <w:tab w:val="left" w:pos="5388"/>
        </w:tabs>
        <w:ind w:left="5388" w:hanging="360"/>
      </w:pPr>
      <w:rPr>
        <w:rFonts w:ascii="Symbol" w:hAnsi="Symbol" w:hint="default"/>
      </w:rPr>
    </w:lvl>
    <w:lvl w:ilvl="7">
      <w:start w:val="1"/>
      <w:numFmt w:val="bullet"/>
      <w:lvlText w:val="o"/>
      <w:lvlJc w:val="left"/>
      <w:pPr>
        <w:tabs>
          <w:tab w:val="left" w:pos="6108"/>
        </w:tabs>
        <w:ind w:left="6108" w:hanging="360"/>
      </w:pPr>
      <w:rPr>
        <w:rFonts w:ascii="Courier New" w:hAnsi="Courier New" w:hint="default"/>
      </w:rPr>
    </w:lvl>
    <w:lvl w:ilvl="8">
      <w:start w:val="1"/>
      <w:numFmt w:val="bullet"/>
      <w:lvlText w:val=""/>
      <w:lvlJc w:val="left"/>
      <w:pPr>
        <w:tabs>
          <w:tab w:val="left" w:pos="6828"/>
        </w:tabs>
        <w:ind w:left="6828" w:hanging="360"/>
      </w:pPr>
      <w:rPr>
        <w:rFonts w:ascii="Wingdings" w:hAnsi="Wingdings" w:hint="default"/>
      </w:rPr>
    </w:lvl>
  </w:abstractNum>
  <w:abstractNum w:abstractNumId="20">
    <w:nsid w:val="3BEE6A28"/>
    <w:multiLevelType w:val="multilevel"/>
    <w:tmpl w:val="3BEE6A28"/>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21">
    <w:nsid w:val="3F171120"/>
    <w:multiLevelType w:val="multilevel"/>
    <w:tmpl w:val="3F171120"/>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2630AFD"/>
    <w:multiLevelType w:val="hybridMultilevel"/>
    <w:tmpl w:val="89947584"/>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3">
    <w:nsid w:val="43707503"/>
    <w:multiLevelType w:val="hybridMultilevel"/>
    <w:tmpl w:val="C9404F94"/>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44FC4D86"/>
    <w:multiLevelType w:val="multilevel"/>
    <w:tmpl w:val="44FC4D86"/>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25">
    <w:nsid w:val="50F639EA"/>
    <w:multiLevelType w:val="multilevel"/>
    <w:tmpl w:val="50F639EA"/>
    <w:lvl w:ilvl="0">
      <w:start w:val="1"/>
      <w:numFmt w:val="bullet"/>
      <w:lvlText w:val="-"/>
      <w:lvlJc w:val="left"/>
      <w:pPr>
        <w:ind w:left="720" w:hanging="360"/>
      </w:pPr>
      <w:rPr>
        <w:rFonts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1086C7E"/>
    <w:multiLevelType w:val="multilevel"/>
    <w:tmpl w:val="51086C7E"/>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27">
    <w:nsid w:val="51D65460"/>
    <w:multiLevelType w:val="multilevel"/>
    <w:tmpl w:val="51D65460"/>
    <w:lvl w:ilvl="0">
      <w:start w:val="1"/>
      <w:numFmt w:val="bullet"/>
      <w:lvlText w:val=""/>
      <w:lvlJc w:val="left"/>
      <w:pPr>
        <w:tabs>
          <w:tab w:val="left" w:pos="1174"/>
        </w:tabs>
        <w:ind w:left="1174" w:hanging="360"/>
      </w:pPr>
      <w:rPr>
        <w:rFonts w:ascii="Wingdings" w:hAnsi="Wingdings" w:hint="default"/>
      </w:rPr>
    </w:lvl>
    <w:lvl w:ilvl="1">
      <w:start w:val="1"/>
      <w:numFmt w:val="bullet"/>
      <w:lvlText w:val="o"/>
      <w:lvlJc w:val="left"/>
      <w:pPr>
        <w:tabs>
          <w:tab w:val="left" w:pos="1894"/>
        </w:tabs>
        <w:ind w:left="1894" w:hanging="360"/>
      </w:pPr>
      <w:rPr>
        <w:rFonts w:ascii="Courier New" w:hAnsi="Courier New" w:hint="default"/>
      </w:rPr>
    </w:lvl>
    <w:lvl w:ilvl="2">
      <w:start w:val="1"/>
      <w:numFmt w:val="bullet"/>
      <w:lvlText w:val=""/>
      <w:lvlJc w:val="left"/>
      <w:pPr>
        <w:tabs>
          <w:tab w:val="left" w:pos="2614"/>
        </w:tabs>
        <w:ind w:left="2614" w:hanging="360"/>
      </w:pPr>
      <w:rPr>
        <w:rFonts w:ascii="Wingdings" w:hAnsi="Wingdings" w:hint="default"/>
      </w:rPr>
    </w:lvl>
    <w:lvl w:ilvl="3">
      <w:start w:val="1"/>
      <w:numFmt w:val="bullet"/>
      <w:lvlText w:val=""/>
      <w:lvlJc w:val="left"/>
      <w:pPr>
        <w:tabs>
          <w:tab w:val="left" w:pos="3334"/>
        </w:tabs>
        <w:ind w:left="3334" w:hanging="360"/>
      </w:pPr>
      <w:rPr>
        <w:rFonts w:ascii="Symbol" w:hAnsi="Symbol" w:hint="default"/>
      </w:rPr>
    </w:lvl>
    <w:lvl w:ilvl="4">
      <w:start w:val="1"/>
      <w:numFmt w:val="bullet"/>
      <w:lvlText w:val="o"/>
      <w:lvlJc w:val="left"/>
      <w:pPr>
        <w:tabs>
          <w:tab w:val="left" w:pos="4054"/>
        </w:tabs>
        <w:ind w:left="4054" w:hanging="360"/>
      </w:pPr>
      <w:rPr>
        <w:rFonts w:ascii="Courier New" w:hAnsi="Courier New" w:hint="default"/>
      </w:rPr>
    </w:lvl>
    <w:lvl w:ilvl="5">
      <w:start w:val="1"/>
      <w:numFmt w:val="bullet"/>
      <w:lvlText w:val=""/>
      <w:lvlJc w:val="left"/>
      <w:pPr>
        <w:tabs>
          <w:tab w:val="left" w:pos="4774"/>
        </w:tabs>
        <w:ind w:left="4774" w:hanging="360"/>
      </w:pPr>
      <w:rPr>
        <w:rFonts w:ascii="Wingdings" w:hAnsi="Wingdings" w:hint="default"/>
      </w:rPr>
    </w:lvl>
    <w:lvl w:ilvl="6">
      <w:start w:val="1"/>
      <w:numFmt w:val="bullet"/>
      <w:lvlText w:val=""/>
      <w:lvlJc w:val="left"/>
      <w:pPr>
        <w:tabs>
          <w:tab w:val="left" w:pos="5494"/>
        </w:tabs>
        <w:ind w:left="5494" w:hanging="360"/>
      </w:pPr>
      <w:rPr>
        <w:rFonts w:ascii="Symbol" w:hAnsi="Symbol" w:hint="default"/>
      </w:rPr>
    </w:lvl>
    <w:lvl w:ilvl="7">
      <w:start w:val="1"/>
      <w:numFmt w:val="bullet"/>
      <w:lvlText w:val="o"/>
      <w:lvlJc w:val="left"/>
      <w:pPr>
        <w:tabs>
          <w:tab w:val="left" w:pos="6214"/>
        </w:tabs>
        <w:ind w:left="6214" w:hanging="360"/>
      </w:pPr>
      <w:rPr>
        <w:rFonts w:ascii="Courier New" w:hAnsi="Courier New" w:hint="default"/>
      </w:rPr>
    </w:lvl>
    <w:lvl w:ilvl="8">
      <w:start w:val="1"/>
      <w:numFmt w:val="bullet"/>
      <w:lvlText w:val=""/>
      <w:lvlJc w:val="left"/>
      <w:pPr>
        <w:tabs>
          <w:tab w:val="left" w:pos="6934"/>
        </w:tabs>
        <w:ind w:left="6934" w:hanging="360"/>
      </w:pPr>
      <w:rPr>
        <w:rFonts w:ascii="Wingdings" w:hAnsi="Wingdings" w:hint="default"/>
      </w:rPr>
    </w:lvl>
  </w:abstractNum>
  <w:abstractNum w:abstractNumId="28">
    <w:nsid w:val="52262F84"/>
    <w:multiLevelType w:val="multilevel"/>
    <w:tmpl w:val="52262F84"/>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9">
    <w:nsid w:val="52891C7A"/>
    <w:multiLevelType w:val="multilevel"/>
    <w:tmpl w:val="52891C7A"/>
    <w:lvl w:ilvl="0">
      <w:start w:val="1"/>
      <w:numFmt w:val="bullet"/>
      <w:lvlText w:val=""/>
      <w:lvlJc w:val="left"/>
      <w:pPr>
        <w:tabs>
          <w:tab w:val="left" w:pos="1287"/>
        </w:tabs>
        <w:ind w:left="1287" w:hanging="360"/>
      </w:pPr>
      <w:rPr>
        <w:rFonts w:ascii="Symbol" w:hAnsi="Symbol" w:hint="default"/>
      </w:rPr>
    </w:lvl>
    <w:lvl w:ilvl="1">
      <w:start w:val="1"/>
      <w:numFmt w:val="decimal"/>
      <w:lvlText w:val="%2."/>
      <w:lvlJc w:val="left"/>
      <w:pPr>
        <w:tabs>
          <w:tab w:val="left" w:pos="2007"/>
        </w:tabs>
        <w:ind w:left="2007" w:hanging="360"/>
      </w:pPr>
      <w:rPr>
        <w:rFonts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30">
    <w:nsid w:val="5D892E2B"/>
    <w:multiLevelType w:val="multilevel"/>
    <w:tmpl w:val="5D892E2B"/>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31">
    <w:nsid w:val="5F6C6CF9"/>
    <w:multiLevelType w:val="multilevel"/>
    <w:tmpl w:val="5F6C6CF9"/>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32">
    <w:nsid w:val="634C2997"/>
    <w:multiLevelType w:val="hybridMultilevel"/>
    <w:tmpl w:val="8B86F944"/>
    <w:lvl w:ilvl="0" w:tplc="20000017">
      <w:start w:val="1"/>
      <w:numFmt w:val="lowerLetter"/>
      <w:lvlText w:val="%1)"/>
      <w:lvlJc w:val="left"/>
      <w:pPr>
        <w:ind w:left="720" w:hanging="360"/>
      </w:pPr>
      <w:rPr>
        <w:rFonts w:eastAsia="Times New Roman"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3B270A8"/>
    <w:multiLevelType w:val="hybridMultilevel"/>
    <w:tmpl w:val="067AF9E2"/>
    <w:lvl w:ilvl="0" w:tplc="040C001B">
      <w:start w:val="1"/>
      <w:numFmt w:val="lowerRoman"/>
      <w:lvlText w:val="%1."/>
      <w:lvlJc w:val="right"/>
      <w:pPr>
        <w:ind w:left="4070" w:hanging="180"/>
      </w:pPr>
      <w:rPr>
        <w:rFonts w:cs="Times New Roman"/>
      </w:rPr>
    </w:lvl>
    <w:lvl w:ilvl="1" w:tplc="040C0019">
      <w:start w:val="1"/>
      <w:numFmt w:val="lowerLetter"/>
      <w:lvlText w:val="%2."/>
      <w:lvlJc w:val="left"/>
      <w:pPr>
        <w:ind w:left="2859" w:hanging="360"/>
      </w:pPr>
      <w:rPr>
        <w:rFonts w:cs="Times New Roman"/>
      </w:rPr>
    </w:lvl>
    <w:lvl w:ilvl="2" w:tplc="040C001B">
      <w:start w:val="1"/>
      <w:numFmt w:val="decimal"/>
      <w:lvlText w:val="%3."/>
      <w:lvlJc w:val="left"/>
      <w:pPr>
        <w:tabs>
          <w:tab w:val="num" w:pos="1419"/>
        </w:tabs>
        <w:ind w:left="1419" w:hanging="360"/>
      </w:pPr>
      <w:rPr>
        <w:rFonts w:cs="Times New Roman"/>
      </w:rPr>
    </w:lvl>
    <w:lvl w:ilvl="3" w:tplc="040C000F">
      <w:start w:val="1"/>
      <w:numFmt w:val="decimal"/>
      <w:lvlText w:val="%4."/>
      <w:lvlJc w:val="left"/>
      <w:pPr>
        <w:tabs>
          <w:tab w:val="num" w:pos="2139"/>
        </w:tabs>
        <w:ind w:left="2139" w:hanging="360"/>
      </w:pPr>
      <w:rPr>
        <w:rFonts w:cs="Times New Roman"/>
      </w:rPr>
    </w:lvl>
    <w:lvl w:ilvl="4" w:tplc="040C0019">
      <w:start w:val="1"/>
      <w:numFmt w:val="lowerLetter"/>
      <w:lvlText w:val="%5."/>
      <w:lvlJc w:val="left"/>
      <w:pPr>
        <w:ind w:left="5019" w:hanging="360"/>
      </w:pPr>
      <w:rPr>
        <w:rFonts w:cs="Times New Roman"/>
      </w:rPr>
    </w:lvl>
    <w:lvl w:ilvl="5" w:tplc="040C001B">
      <w:start w:val="1"/>
      <w:numFmt w:val="decimal"/>
      <w:lvlText w:val="%6."/>
      <w:lvlJc w:val="left"/>
      <w:pPr>
        <w:tabs>
          <w:tab w:val="num" w:pos="3579"/>
        </w:tabs>
        <w:ind w:left="3579" w:hanging="360"/>
      </w:pPr>
      <w:rPr>
        <w:rFonts w:cs="Times New Roman"/>
      </w:rPr>
    </w:lvl>
    <w:lvl w:ilvl="6" w:tplc="040C000F">
      <w:start w:val="1"/>
      <w:numFmt w:val="decimal"/>
      <w:lvlText w:val="%7."/>
      <w:lvlJc w:val="left"/>
      <w:pPr>
        <w:tabs>
          <w:tab w:val="num" w:pos="4299"/>
        </w:tabs>
        <w:ind w:left="4299" w:hanging="360"/>
      </w:pPr>
      <w:rPr>
        <w:rFonts w:cs="Times New Roman"/>
      </w:rPr>
    </w:lvl>
    <w:lvl w:ilvl="7" w:tplc="040C0019">
      <w:start w:val="1"/>
      <w:numFmt w:val="decimal"/>
      <w:lvlText w:val="%8."/>
      <w:lvlJc w:val="left"/>
      <w:pPr>
        <w:tabs>
          <w:tab w:val="num" w:pos="5019"/>
        </w:tabs>
        <w:ind w:left="5019" w:hanging="360"/>
      </w:pPr>
      <w:rPr>
        <w:rFonts w:cs="Times New Roman"/>
      </w:rPr>
    </w:lvl>
    <w:lvl w:ilvl="8" w:tplc="040C001B">
      <w:start w:val="1"/>
      <w:numFmt w:val="decimal"/>
      <w:lvlText w:val="%9."/>
      <w:lvlJc w:val="left"/>
      <w:pPr>
        <w:tabs>
          <w:tab w:val="num" w:pos="5739"/>
        </w:tabs>
        <w:ind w:left="5739" w:hanging="360"/>
      </w:pPr>
      <w:rPr>
        <w:rFonts w:cs="Times New Roman"/>
      </w:rPr>
    </w:lvl>
  </w:abstractNum>
  <w:abstractNum w:abstractNumId="34">
    <w:nsid w:val="6A017755"/>
    <w:multiLevelType w:val="hybridMultilevel"/>
    <w:tmpl w:val="C6344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CC331F8"/>
    <w:multiLevelType w:val="hybridMultilevel"/>
    <w:tmpl w:val="1B3416CE"/>
    <w:lvl w:ilvl="0" w:tplc="343C735C">
      <w:start w:val="1"/>
      <w:numFmt w:val="lowerLetter"/>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957C38"/>
    <w:multiLevelType w:val="multilevel"/>
    <w:tmpl w:val="6F957C38"/>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nsid w:val="726A2F79"/>
    <w:multiLevelType w:val="singleLevel"/>
    <w:tmpl w:val="726A2F79"/>
    <w:lvl w:ilvl="0">
      <w:start w:val="21"/>
      <w:numFmt w:val="bullet"/>
      <w:lvlText w:val="-"/>
      <w:lvlJc w:val="left"/>
      <w:pPr>
        <w:tabs>
          <w:tab w:val="left" w:pos="360"/>
        </w:tabs>
        <w:ind w:left="0" w:firstLine="0"/>
      </w:pPr>
      <w:rPr>
        <w:rFonts w:hint="default"/>
      </w:rPr>
    </w:lvl>
  </w:abstractNum>
  <w:abstractNum w:abstractNumId="38">
    <w:nsid w:val="738512EF"/>
    <w:multiLevelType w:val="singleLevel"/>
    <w:tmpl w:val="738512EF"/>
    <w:lvl w:ilvl="0">
      <w:start w:val="4"/>
      <w:numFmt w:val="chosung"/>
      <w:pStyle w:val="Paragraphe1"/>
      <w:lvlText w:val="-"/>
      <w:lvlJc w:val="left"/>
      <w:pPr>
        <w:tabs>
          <w:tab w:val="left" w:pos="1080"/>
        </w:tabs>
        <w:ind w:left="1080" w:hanging="360"/>
      </w:pPr>
      <w:rPr>
        <w:rFonts w:hint="default"/>
      </w:rPr>
    </w:lvl>
  </w:abstractNum>
  <w:abstractNum w:abstractNumId="39">
    <w:nsid w:val="749D7DE1"/>
    <w:multiLevelType w:val="multilevel"/>
    <w:tmpl w:val="749D7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5047DE7"/>
    <w:multiLevelType w:val="multilevel"/>
    <w:tmpl w:val="75047D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5AA5C95"/>
    <w:multiLevelType w:val="singleLevel"/>
    <w:tmpl w:val="75AA5C95"/>
    <w:lvl w:ilvl="0">
      <w:start w:val="21"/>
      <w:numFmt w:val="bullet"/>
      <w:lvlText w:val="-"/>
      <w:lvlJc w:val="left"/>
      <w:pPr>
        <w:tabs>
          <w:tab w:val="left" w:pos="360"/>
        </w:tabs>
        <w:ind w:left="0" w:firstLine="0"/>
      </w:pPr>
      <w:rPr>
        <w:rFonts w:hint="default"/>
      </w:rPr>
    </w:lvl>
  </w:abstractNum>
  <w:abstractNum w:abstractNumId="42">
    <w:nsid w:val="78291620"/>
    <w:multiLevelType w:val="hybridMultilevel"/>
    <w:tmpl w:val="C73E280E"/>
    <w:lvl w:ilvl="0" w:tplc="1ADE27E2">
      <w:start w:val="1"/>
      <w:numFmt w:val="lowerRoman"/>
      <w:lvlText w:val="%1."/>
      <w:lvlJc w:val="left"/>
      <w:pPr>
        <w:ind w:left="1430" w:hanging="720"/>
      </w:pPr>
      <w:rPr>
        <w:rFonts w:cs="Times New Roman"/>
      </w:rPr>
    </w:lvl>
    <w:lvl w:ilvl="1" w:tplc="040C0019">
      <w:start w:val="1"/>
      <w:numFmt w:val="decimal"/>
      <w:lvlText w:val="%2."/>
      <w:lvlJc w:val="left"/>
      <w:pPr>
        <w:tabs>
          <w:tab w:val="num" w:pos="168"/>
        </w:tabs>
        <w:ind w:left="168" w:hanging="360"/>
      </w:pPr>
      <w:rPr>
        <w:rFonts w:cs="Times New Roman"/>
      </w:rPr>
    </w:lvl>
    <w:lvl w:ilvl="2" w:tplc="040C001B">
      <w:start w:val="1"/>
      <w:numFmt w:val="decimal"/>
      <w:lvlText w:val="%3."/>
      <w:lvlJc w:val="left"/>
      <w:pPr>
        <w:tabs>
          <w:tab w:val="num" w:pos="888"/>
        </w:tabs>
        <w:ind w:left="888" w:hanging="360"/>
      </w:pPr>
      <w:rPr>
        <w:rFonts w:cs="Times New Roman"/>
      </w:rPr>
    </w:lvl>
    <w:lvl w:ilvl="3" w:tplc="040C000F">
      <w:start w:val="1"/>
      <w:numFmt w:val="decimal"/>
      <w:lvlText w:val="%4."/>
      <w:lvlJc w:val="left"/>
      <w:pPr>
        <w:tabs>
          <w:tab w:val="num" w:pos="1608"/>
        </w:tabs>
        <w:ind w:left="1608" w:hanging="360"/>
      </w:pPr>
      <w:rPr>
        <w:rFonts w:cs="Times New Roman"/>
      </w:rPr>
    </w:lvl>
    <w:lvl w:ilvl="4" w:tplc="040C0019">
      <w:start w:val="1"/>
      <w:numFmt w:val="decimal"/>
      <w:lvlText w:val="%5."/>
      <w:lvlJc w:val="left"/>
      <w:pPr>
        <w:tabs>
          <w:tab w:val="num" w:pos="2328"/>
        </w:tabs>
        <w:ind w:left="2328" w:hanging="360"/>
      </w:pPr>
      <w:rPr>
        <w:rFonts w:cs="Times New Roman"/>
      </w:rPr>
    </w:lvl>
    <w:lvl w:ilvl="5" w:tplc="040C001B">
      <w:start w:val="1"/>
      <w:numFmt w:val="decimal"/>
      <w:lvlText w:val="%6."/>
      <w:lvlJc w:val="left"/>
      <w:pPr>
        <w:tabs>
          <w:tab w:val="num" w:pos="3048"/>
        </w:tabs>
        <w:ind w:left="3048" w:hanging="360"/>
      </w:pPr>
      <w:rPr>
        <w:rFonts w:cs="Times New Roman"/>
      </w:rPr>
    </w:lvl>
    <w:lvl w:ilvl="6" w:tplc="040C000F">
      <w:start w:val="1"/>
      <w:numFmt w:val="decimal"/>
      <w:lvlText w:val="%7."/>
      <w:lvlJc w:val="left"/>
      <w:pPr>
        <w:tabs>
          <w:tab w:val="num" w:pos="3768"/>
        </w:tabs>
        <w:ind w:left="3768" w:hanging="360"/>
      </w:pPr>
      <w:rPr>
        <w:rFonts w:cs="Times New Roman"/>
      </w:rPr>
    </w:lvl>
    <w:lvl w:ilvl="7" w:tplc="040C0019">
      <w:start w:val="1"/>
      <w:numFmt w:val="decimal"/>
      <w:lvlText w:val="%8."/>
      <w:lvlJc w:val="left"/>
      <w:pPr>
        <w:tabs>
          <w:tab w:val="num" w:pos="4488"/>
        </w:tabs>
        <w:ind w:left="4488" w:hanging="360"/>
      </w:pPr>
      <w:rPr>
        <w:rFonts w:cs="Times New Roman"/>
      </w:rPr>
    </w:lvl>
    <w:lvl w:ilvl="8" w:tplc="040C001B">
      <w:start w:val="1"/>
      <w:numFmt w:val="decimal"/>
      <w:lvlText w:val="%9."/>
      <w:lvlJc w:val="left"/>
      <w:pPr>
        <w:tabs>
          <w:tab w:val="num" w:pos="5208"/>
        </w:tabs>
        <w:ind w:left="5208" w:hanging="360"/>
      </w:pPr>
      <w:rPr>
        <w:rFonts w:cs="Times New Roman"/>
      </w:rPr>
    </w:lvl>
  </w:abstractNum>
  <w:abstractNum w:abstractNumId="43">
    <w:nsid w:val="79DD7749"/>
    <w:multiLevelType w:val="hybridMultilevel"/>
    <w:tmpl w:val="0A5CD7DE"/>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num w:numId="1">
    <w:abstractNumId w:val="1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4"/>
  </w:num>
  <w:num w:numId="5">
    <w:abstractNumId w:val="33"/>
  </w:num>
  <w:num w:numId="6">
    <w:abstractNumId w:val="34"/>
  </w:num>
  <w:num w:numId="7">
    <w:abstractNumId w:val="6"/>
  </w:num>
  <w:num w:numId="8">
    <w:abstractNumId w:val="14"/>
  </w:num>
  <w:num w:numId="9">
    <w:abstractNumId w:val="35"/>
  </w:num>
  <w:num w:numId="10">
    <w:abstractNumId w:val="11"/>
  </w:num>
  <w:num w:numId="11">
    <w:abstractNumId w:val="15"/>
  </w:num>
  <w:num w:numId="12">
    <w:abstractNumId w:val="23"/>
  </w:num>
  <w:num w:numId="13">
    <w:abstractNumId w:val="7"/>
  </w:num>
  <w:num w:numId="14">
    <w:abstractNumId w:val="1"/>
  </w:num>
  <w:num w:numId="15">
    <w:abstractNumId w:val="38"/>
  </w:num>
  <w:num w:numId="16">
    <w:abstractNumId w:val="32"/>
  </w:num>
  <w:num w:numId="17">
    <w:abstractNumId w:val="22"/>
  </w:num>
  <w:num w:numId="18">
    <w:abstractNumId w:val="43"/>
  </w:num>
  <w:num w:numId="19">
    <w:abstractNumId w:val="27"/>
  </w:num>
  <w:num w:numId="20">
    <w:abstractNumId w:val="9"/>
  </w:num>
  <w:num w:numId="21">
    <w:abstractNumId w:val="19"/>
  </w:num>
  <w:num w:numId="22">
    <w:abstractNumId w:val="8"/>
  </w:num>
  <w:num w:numId="23">
    <w:abstractNumId w:val="28"/>
  </w:num>
  <w:num w:numId="24">
    <w:abstractNumId w:val="39"/>
  </w:num>
  <w:num w:numId="25">
    <w:abstractNumId w:val="18"/>
  </w:num>
  <w:num w:numId="26">
    <w:abstractNumId w:val="29"/>
  </w:num>
  <w:num w:numId="27">
    <w:abstractNumId w:val="13"/>
  </w:num>
  <w:num w:numId="28">
    <w:abstractNumId w:val="2"/>
  </w:num>
  <w:num w:numId="29">
    <w:abstractNumId w:val="36"/>
  </w:num>
  <w:num w:numId="30">
    <w:abstractNumId w:val="0"/>
  </w:num>
  <w:num w:numId="31">
    <w:abstractNumId w:val="41"/>
  </w:num>
  <w:num w:numId="32">
    <w:abstractNumId w:val="20"/>
  </w:num>
  <w:num w:numId="33">
    <w:abstractNumId w:val="37"/>
  </w:num>
  <w:num w:numId="34">
    <w:abstractNumId w:val="30"/>
  </w:num>
  <w:num w:numId="35">
    <w:abstractNumId w:val="24"/>
  </w:num>
  <w:num w:numId="36">
    <w:abstractNumId w:val="10"/>
  </w:num>
  <w:num w:numId="37">
    <w:abstractNumId w:val="5"/>
  </w:num>
  <w:num w:numId="38">
    <w:abstractNumId w:val="26"/>
  </w:num>
  <w:num w:numId="39">
    <w:abstractNumId w:val="31"/>
  </w:num>
  <w:num w:numId="40">
    <w:abstractNumId w:val="3"/>
  </w:num>
  <w:num w:numId="41">
    <w:abstractNumId w:val="40"/>
  </w:num>
  <w:num w:numId="42">
    <w:abstractNumId w:val="16"/>
  </w:num>
  <w:num w:numId="43">
    <w:abstractNumId w:val="21"/>
  </w:num>
  <w:num w:numId="44">
    <w:abstractNumId w:val="2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C182C"/>
    <w:rsid w:val="00002308"/>
    <w:rsid w:val="00025DB9"/>
    <w:rsid w:val="000514EB"/>
    <w:rsid w:val="000553AF"/>
    <w:rsid w:val="000835A5"/>
    <w:rsid w:val="000A5661"/>
    <w:rsid w:val="000A772B"/>
    <w:rsid w:val="000A7986"/>
    <w:rsid w:val="000B401F"/>
    <w:rsid w:val="000D3964"/>
    <w:rsid w:val="000E1FD1"/>
    <w:rsid w:val="000E5EA0"/>
    <w:rsid w:val="00122A23"/>
    <w:rsid w:val="001245E5"/>
    <w:rsid w:val="00142CD2"/>
    <w:rsid w:val="00171C12"/>
    <w:rsid w:val="001934D7"/>
    <w:rsid w:val="00193F14"/>
    <w:rsid w:val="001A3557"/>
    <w:rsid w:val="001B0CE9"/>
    <w:rsid w:val="001C6142"/>
    <w:rsid w:val="001D275E"/>
    <w:rsid w:val="001F54C0"/>
    <w:rsid w:val="00212B16"/>
    <w:rsid w:val="00213DCA"/>
    <w:rsid w:val="00215156"/>
    <w:rsid w:val="002201BB"/>
    <w:rsid w:val="0022067C"/>
    <w:rsid w:val="00222C2D"/>
    <w:rsid w:val="00256F97"/>
    <w:rsid w:val="0026751B"/>
    <w:rsid w:val="002813BF"/>
    <w:rsid w:val="002926B9"/>
    <w:rsid w:val="00292965"/>
    <w:rsid w:val="002B0454"/>
    <w:rsid w:val="002C0578"/>
    <w:rsid w:val="002E559D"/>
    <w:rsid w:val="00300EC4"/>
    <w:rsid w:val="0030669A"/>
    <w:rsid w:val="0031299D"/>
    <w:rsid w:val="003129FD"/>
    <w:rsid w:val="003516F9"/>
    <w:rsid w:val="00356AAA"/>
    <w:rsid w:val="00381758"/>
    <w:rsid w:val="00393ED6"/>
    <w:rsid w:val="003A0110"/>
    <w:rsid w:val="003A1A44"/>
    <w:rsid w:val="004040E0"/>
    <w:rsid w:val="00410FC7"/>
    <w:rsid w:val="00420FEF"/>
    <w:rsid w:val="00423A2C"/>
    <w:rsid w:val="00441BA4"/>
    <w:rsid w:val="0045031B"/>
    <w:rsid w:val="004A0FE4"/>
    <w:rsid w:val="004E5AE3"/>
    <w:rsid w:val="004F5F85"/>
    <w:rsid w:val="00504669"/>
    <w:rsid w:val="00514342"/>
    <w:rsid w:val="00516B35"/>
    <w:rsid w:val="005349CB"/>
    <w:rsid w:val="00546129"/>
    <w:rsid w:val="00551621"/>
    <w:rsid w:val="0056483F"/>
    <w:rsid w:val="005869A3"/>
    <w:rsid w:val="005A0AFC"/>
    <w:rsid w:val="005B6873"/>
    <w:rsid w:val="005C79F4"/>
    <w:rsid w:val="005D16FC"/>
    <w:rsid w:val="005E6841"/>
    <w:rsid w:val="005F3466"/>
    <w:rsid w:val="005F6109"/>
    <w:rsid w:val="00612803"/>
    <w:rsid w:val="006161BD"/>
    <w:rsid w:val="00643434"/>
    <w:rsid w:val="00644B40"/>
    <w:rsid w:val="00646C1D"/>
    <w:rsid w:val="006534B9"/>
    <w:rsid w:val="006561C3"/>
    <w:rsid w:val="0065769C"/>
    <w:rsid w:val="00662E4C"/>
    <w:rsid w:val="00665734"/>
    <w:rsid w:val="00671060"/>
    <w:rsid w:val="00680A83"/>
    <w:rsid w:val="00682B7A"/>
    <w:rsid w:val="00687D1C"/>
    <w:rsid w:val="00696ABD"/>
    <w:rsid w:val="006A4780"/>
    <w:rsid w:val="006B12A0"/>
    <w:rsid w:val="006B176B"/>
    <w:rsid w:val="006B6586"/>
    <w:rsid w:val="006C62BE"/>
    <w:rsid w:val="006C72C1"/>
    <w:rsid w:val="00700898"/>
    <w:rsid w:val="00717A48"/>
    <w:rsid w:val="0072062D"/>
    <w:rsid w:val="007429E6"/>
    <w:rsid w:val="007431FE"/>
    <w:rsid w:val="0074655A"/>
    <w:rsid w:val="0075532A"/>
    <w:rsid w:val="00761F52"/>
    <w:rsid w:val="0078029E"/>
    <w:rsid w:val="007844A9"/>
    <w:rsid w:val="00795F7E"/>
    <w:rsid w:val="007A0314"/>
    <w:rsid w:val="007A064B"/>
    <w:rsid w:val="007A176E"/>
    <w:rsid w:val="007D1450"/>
    <w:rsid w:val="007F2ED0"/>
    <w:rsid w:val="007F5495"/>
    <w:rsid w:val="007F635A"/>
    <w:rsid w:val="00800918"/>
    <w:rsid w:val="00821225"/>
    <w:rsid w:val="0082369F"/>
    <w:rsid w:val="008323E7"/>
    <w:rsid w:val="00834AE4"/>
    <w:rsid w:val="008429DF"/>
    <w:rsid w:val="0086010C"/>
    <w:rsid w:val="00867B82"/>
    <w:rsid w:val="00882BC0"/>
    <w:rsid w:val="008830DA"/>
    <w:rsid w:val="008A4D2E"/>
    <w:rsid w:val="008A55F6"/>
    <w:rsid w:val="008C182C"/>
    <w:rsid w:val="008E6623"/>
    <w:rsid w:val="008F6791"/>
    <w:rsid w:val="008F79C3"/>
    <w:rsid w:val="00912BD5"/>
    <w:rsid w:val="0091521D"/>
    <w:rsid w:val="00930E7A"/>
    <w:rsid w:val="0093724C"/>
    <w:rsid w:val="00945FF7"/>
    <w:rsid w:val="0095545F"/>
    <w:rsid w:val="00956865"/>
    <w:rsid w:val="00964A9B"/>
    <w:rsid w:val="00966CE6"/>
    <w:rsid w:val="00985310"/>
    <w:rsid w:val="00991D57"/>
    <w:rsid w:val="009A0A96"/>
    <w:rsid w:val="009A445A"/>
    <w:rsid w:val="009B5CA2"/>
    <w:rsid w:val="009C51AF"/>
    <w:rsid w:val="009E312D"/>
    <w:rsid w:val="009F0BC5"/>
    <w:rsid w:val="009F3341"/>
    <w:rsid w:val="009F4CA6"/>
    <w:rsid w:val="009F596F"/>
    <w:rsid w:val="00A12302"/>
    <w:rsid w:val="00A32C53"/>
    <w:rsid w:val="00A3523F"/>
    <w:rsid w:val="00A473DF"/>
    <w:rsid w:val="00A70AF2"/>
    <w:rsid w:val="00A72A85"/>
    <w:rsid w:val="00AA1A18"/>
    <w:rsid w:val="00AA3C93"/>
    <w:rsid w:val="00AA55F6"/>
    <w:rsid w:val="00AB6E32"/>
    <w:rsid w:val="00AE4FD4"/>
    <w:rsid w:val="00AF6B1A"/>
    <w:rsid w:val="00B06A5D"/>
    <w:rsid w:val="00B175B8"/>
    <w:rsid w:val="00B5580E"/>
    <w:rsid w:val="00B577F4"/>
    <w:rsid w:val="00B75425"/>
    <w:rsid w:val="00BC7C94"/>
    <w:rsid w:val="00C4778C"/>
    <w:rsid w:val="00C51DB8"/>
    <w:rsid w:val="00C52423"/>
    <w:rsid w:val="00CB538B"/>
    <w:rsid w:val="00CE00AA"/>
    <w:rsid w:val="00CE4771"/>
    <w:rsid w:val="00D003F6"/>
    <w:rsid w:val="00D41350"/>
    <w:rsid w:val="00D47CC1"/>
    <w:rsid w:val="00D72BEE"/>
    <w:rsid w:val="00D84D44"/>
    <w:rsid w:val="00DA53BA"/>
    <w:rsid w:val="00DB01FA"/>
    <w:rsid w:val="00DD1895"/>
    <w:rsid w:val="00DE1085"/>
    <w:rsid w:val="00DE7E70"/>
    <w:rsid w:val="00DF0FEC"/>
    <w:rsid w:val="00DF3A1A"/>
    <w:rsid w:val="00E10B6B"/>
    <w:rsid w:val="00E27B9E"/>
    <w:rsid w:val="00E34D33"/>
    <w:rsid w:val="00E41160"/>
    <w:rsid w:val="00E54F0D"/>
    <w:rsid w:val="00E56733"/>
    <w:rsid w:val="00EA4F0E"/>
    <w:rsid w:val="00EB37C7"/>
    <w:rsid w:val="00EB43AF"/>
    <w:rsid w:val="00EB60C8"/>
    <w:rsid w:val="00EF1452"/>
    <w:rsid w:val="00EF5180"/>
    <w:rsid w:val="00F05938"/>
    <w:rsid w:val="00F24BEB"/>
    <w:rsid w:val="00F30519"/>
    <w:rsid w:val="00F41706"/>
    <w:rsid w:val="00F45B74"/>
    <w:rsid w:val="00F50B57"/>
    <w:rsid w:val="00F53968"/>
    <w:rsid w:val="00F70114"/>
    <w:rsid w:val="00F824E2"/>
    <w:rsid w:val="00FA151C"/>
    <w:rsid w:val="00FC6F5C"/>
    <w:rsid w:val="00FF21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5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72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72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D72BE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72BE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72BE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72B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2B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2B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2BE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2926B9"/>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2926B9"/>
    <w:rPr>
      <w:rFonts w:ascii="Times New Roman" w:eastAsia="Times New Roman" w:hAnsi="Times New Roman" w:cs="Times New Roman"/>
      <w:sz w:val="20"/>
      <w:szCs w:val="20"/>
      <w:lang w:val="es-ES_tradnl"/>
    </w:rPr>
  </w:style>
  <w:style w:type="character" w:styleId="Appelnotedebasdep">
    <w:name w:val="footnote reference"/>
    <w:uiPriority w:val="99"/>
    <w:rsid w:val="002926B9"/>
    <w:rPr>
      <w:vertAlign w:val="superscript"/>
    </w:rPr>
  </w:style>
  <w:style w:type="paragraph" w:customStyle="1" w:styleId="Heading1a">
    <w:name w:val="Heading 1a"/>
    <w:rsid w:val="002926B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TableParagraph">
    <w:name w:val="Table Paragraph"/>
    <w:basedOn w:val="Normal"/>
    <w:uiPriority w:val="1"/>
    <w:qFormat/>
    <w:rsid w:val="002926B9"/>
    <w:pPr>
      <w:widowControl w:val="0"/>
      <w:autoSpaceDE w:val="0"/>
      <w:autoSpaceDN w:val="0"/>
      <w:adjustRightInd w:val="0"/>
    </w:pPr>
  </w:style>
  <w:style w:type="paragraph" w:styleId="Paragraphedeliste">
    <w:name w:val="List Paragraph"/>
    <w:aliases w:val="Citation List,본문(내용),List Paragraph (numbered (a)),Colorful List - Accent 11,Liste 1,References,ReferencesCxSpLast,Medium Grid 1 - Accent 21,Numbered List Paragraph,Akapit z listą BS,List Paragraph 1,List_Paragraph,Multilevel para_II"/>
    <w:basedOn w:val="Normal"/>
    <w:link w:val="ParagraphedelisteCar"/>
    <w:uiPriority w:val="99"/>
    <w:qFormat/>
    <w:rsid w:val="0045031B"/>
    <w:pPr>
      <w:ind w:left="720"/>
      <w:contextualSpacing/>
    </w:pPr>
  </w:style>
  <w:style w:type="paragraph" w:styleId="Rvision">
    <w:name w:val="Revision"/>
    <w:hidden/>
    <w:uiPriority w:val="99"/>
    <w:semiHidden/>
    <w:rsid w:val="0074655A"/>
    <w:pPr>
      <w:spacing w:after="0" w:line="240" w:lineRule="auto"/>
    </w:pPr>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C52423"/>
    <w:rPr>
      <w:color w:val="0563C1" w:themeColor="hyperlink"/>
      <w:u w:val="single"/>
    </w:rPr>
  </w:style>
  <w:style w:type="character" w:customStyle="1" w:styleId="ParagraphedelisteCar">
    <w:name w:val="Paragraphe de liste Car"/>
    <w:aliases w:val="Citation List Car,본문(내용) Car,List Paragraph (numbered (a)) Car,Colorful List - Accent 11 Car,Liste 1 Car,References Car,ReferencesCxSpLast Car,Medium Grid 1 - Accent 21 Car,Numbered List Paragraph Car,Akapit z listą BS Car"/>
    <w:link w:val="Paragraphedeliste"/>
    <w:uiPriority w:val="34"/>
    <w:qFormat/>
    <w:locked/>
    <w:rsid w:val="000B401F"/>
    <w:rPr>
      <w:rFonts w:ascii="Times New Roman" w:eastAsia="Times New Roman" w:hAnsi="Times New Roman" w:cs="Times New Roman"/>
      <w:sz w:val="24"/>
      <w:szCs w:val="20"/>
      <w:lang w:eastAsia="fr-FR"/>
    </w:rPr>
  </w:style>
  <w:style w:type="character" w:customStyle="1" w:styleId="Mentionnonrsolue1">
    <w:name w:val="Mention non résolue1"/>
    <w:basedOn w:val="Policepardfaut"/>
    <w:uiPriority w:val="99"/>
    <w:semiHidden/>
    <w:unhideWhenUsed/>
    <w:rsid w:val="0075532A"/>
    <w:rPr>
      <w:color w:val="605E5C"/>
      <w:shd w:val="clear" w:color="auto" w:fill="E1DFDD"/>
    </w:rPr>
  </w:style>
  <w:style w:type="character" w:customStyle="1" w:styleId="Titre1Car">
    <w:name w:val="Titre 1 Car"/>
    <w:basedOn w:val="Policepardfaut"/>
    <w:link w:val="Titre1"/>
    <w:uiPriority w:val="9"/>
    <w:rsid w:val="00D72BEE"/>
    <w:rPr>
      <w:rFonts w:asciiTheme="majorHAnsi" w:eastAsiaTheme="majorEastAsia" w:hAnsiTheme="majorHAnsi" w:cstheme="majorBidi"/>
      <w:color w:val="2F5496" w:themeColor="accent1" w:themeShade="BF"/>
      <w:sz w:val="40"/>
      <w:szCs w:val="40"/>
      <w:lang w:eastAsia="fr-FR"/>
    </w:rPr>
  </w:style>
  <w:style w:type="character" w:customStyle="1" w:styleId="Titre2Car">
    <w:name w:val="Titre 2 Car"/>
    <w:basedOn w:val="Policepardfaut"/>
    <w:link w:val="Titre2"/>
    <w:uiPriority w:val="9"/>
    <w:semiHidden/>
    <w:rsid w:val="00D72BEE"/>
    <w:rPr>
      <w:rFonts w:asciiTheme="majorHAnsi" w:eastAsiaTheme="majorEastAsia" w:hAnsiTheme="majorHAnsi" w:cstheme="majorBidi"/>
      <w:color w:val="2F5496" w:themeColor="accent1" w:themeShade="BF"/>
      <w:sz w:val="32"/>
      <w:szCs w:val="32"/>
      <w:lang w:eastAsia="fr-FR"/>
    </w:rPr>
  </w:style>
  <w:style w:type="character" w:customStyle="1" w:styleId="Titre3Car">
    <w:name w:val="Titre 3 Car"/>
    <w:basedOn w:val="Policepardfaut"/>
    <w:link w:val="Titre3"/>
    <w:uiPriority w:val="99"/>
    <w:rsid w:val="00D72BEE"/>
    <w:rPr>
      <w:rFonts w:ascii="Times New Roman" w:eastAsiaTheme="majorEastAsia" w:hAnsi="Times New Roman" w:cstheme="majorBidi"/>
      <w:color w:val="2F5496" w:themeColor="accent1" w:themeShade="BF"/>
      <w:sz w:val="28"/>
      <w:szCs w:val="28"/>
      <w:lang w:eastAsia="fr-FR"/>
    </w:rPr>
  </w:style>
  <w:style w:type="character" w:customStyle="1" w:styleId="Titre4Car">
    <w:name w:val="Titre 4 Car"/>
    <w:basedOn w:val="Policepardfaut"/>
    <w:link w:val="Titre4"/>
    <w:uiPriority w:val="9"/>
    <w:semiHidden/>
    <w:rsid w:val="00D72BEE"/>
    <w:rPr>
      <w:rFonts w:ascii="Times New Roman" w:eastAsiaTheme="majorEastAsia" w:hAnsi="Times New Roman"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D72BEE"/>
    <w:rPr>
      <w:rFonts w:ascii="Times New Roman" w:eastAsiaTheme="majorEastAsia" w:hAnsi="Times New Roman"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D72BEE"/>
    <w:rPr>
      <w:rFonts w:ascii="Times New Roman" w:eastAsiaTheme="majorEastAsia" w:hAnsi="Times New Roman" w:cstheme="majorBidi"/>
      <w:i/>
      <w:iCs/>
      <w:color w:val="595959" w:themeColor="text1" w:themeTint="A6"/>
      <w:sz w:val="24"/>
      <w:szCs w:val="24"/>
      <w:lang w:eastAsia="fr-FR"/>
    </w:rPr>
  </w:style>
  <w:style w:type="character" w:customStyle="1" w:styleId="Titre7Car">
    <w:name w:val="Titre 7 Car"/>
    <w:basedOn w:val="Policepardfaut"/>
    <w:link w:val="Titre7"/>
    <w:uiPriority w:val="9"/>
    <w:semiHidden/>
    <w:rsid w:val="00D72BEE"/>
    <w:rPr>
      <w:rFonts w:ascii="Times New Roman" w:eastAsiaTheme="majorEastAsia" w:hAnsi="Times New Roman" w:cstheme="majorBidi"/>
      <w:color w:val="595959" w:themeColor="text1" w:themeTint="A6"/>
      <w:sz w:val="24"/>
      <w:szCs w:val="24"/>
      <w:lang w:eastAsia="fr-FR"/>
    </w:rPr>
  </w:style>
  <w:style w:type="character" w:customStyle="1" w:styleId="Titre8Car">
    <w:name w:val="Titre 8 Car"/>
    <w:basedOn w:val="Policepardfaut"/>
    <w:link w:val="Titre8"/>
    <w:uiPriority w:val="9"/>
    <w:semiHidden/>
    <w:rsid w:val="00D72BEE"/>
    <w:rPr>
      <w:rFonts w:ascii="Times New Roman" w:eastAsiaTheme="majorEastAsia" w:hAnsi="Times New Roman"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rsid w:val="00D72BEE"/>
    <w:rPr>
      <w:rFonts w:ascii="Times New Roman" w:eastAsiaTheme="majorEastAsia" w:hAnsi="Times New Roman" w:cstheme="majorBidi"/>
      <w:color w:val="272727" w:themeColor="text1" w:themeTint="D8"/>
      <w:sz w:val="24"/>
      <w:szCs w:val="24"/>
      <w:lang w:eastAsia="fr-FR"/>
    </w:rPr>
  </w:style>
  <w:style w:type="paragraph" w:styleId="Titre">
    <w:name w:val="Title"/>
    <w:basedOn w:val="Normal"/>
    <w:next w:val="Normal"/>
    <w:link w:val="TitreCar"/>
    <w:qFormat/>
    <w:rsid w:val="00D72B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72BEE"/>
    <w:rPr>
      <w:rFonts w:asciiTheme="majorHAnsi" w:eastAsiaTheme="majorEastAsia" w:hAnsiTheme="majorHAnsi" w:cstheme="majorBidi"/>
      <w:spacing w:val="-10"/>
      <w:kern w:val="28"/>
      <w:sz w:val="56"/>
      <w:szCs w:val="56"/>
      <w:lang w:eastAsia="fr-FR"/>
    </w:rPr>
  </w:style>
  <w:style w:type="paragraph" w:styleId="Sous-titre">
    <w:name w:val="Subtitle"/>
    <w:basedOn w:val="Normal"/>
    <w:next w:val="Normal"/>
    <w:link w:val="Sous-titreCar"/>
    <w:uiPriority w:val="11"/>
    <w:qFormat/>
    <w:rsid w:val="00D72B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qFormat/>
    <w:rsid w:val="00D72BEE"/>
    <w:rPr>
      <w:rFonts w:ascii="Times New Roman" w:eastAsiaTheme="majorEastAsia" w:hAnsi="Times New Roman"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D72BEE"/>
    <w:pPr>
      <w:spacing w:before="160"/>
      <w:jc w:val="center"/>
    </w:pPr>
    <w:rPr>
      <w:i/>
      <w:iCs/>
      <w:color w:val="404040" w:themeColor="text1" w:themeTint="BF"/>
    </w:rPr>
  </w:style>
  <w:style w:type="character" w:customStyle="1" w:styleId="CitationCar">
    <w:name w:val="Citation Car"/>
    <w:basedOn w:val="Policepardfaut"/>
    <w:link w:val="Citation"/>
    <w:uiPriority w:val="29"/>
    <w:rsid w:val="00D72BEE"/>
    <w:rPr>
      <w:rFonts w:ascii="Times New Roman" w:eastAsia="Times New Roman" w:hAnsi="Times New Roman" w:cs="Times New Roman"/>
      <w:i/>
      <w:iCs/>
      <w:color w:val="404040" w:themeColor="text1" w:themeTint="BF"/>
      <w:sz w:val="24"/>
      <w:szCs w:val="24"/>
      <w:lang w:eastAsia="fr-FR"/>
    </w:rPr>
  </w:style>
  <w:style w:type="character" w:styleId="Emphaseintense">
    <w:name w:val="Intense Emphasis"/>
    <w:basedOn w:val="Policepardfaut"/>
    <w:uiPriority w:val="21"/>
    <w:qFormat/>
    <w:rsid w:val="00D72BEE"/>
    <w:rPr>
      <w:i/>
      <w:iCs/>
      <w:color w:val="2F5496" w:themeColor="accent1" w:themeShade="BF"/>
    </w:rPr>
  </w:style>
  <w:style w:type="paragraph" w:styleId="Citationintense">
    <w:name w:val="Intense Quote"/>
    <w:basedOn w:val="Normal"/>
    <w:next w:val="Normal"/>
    <w:link w:val="CitationintenseCar"/>
    <w:uiPriority w:val="30"/>
    <w:qFormat/>
    <w:rsid w:val="00D72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72BEE"/>
    <w:rPr>
      <w:rFonts w:ascii="Times New Roman" w:eastAsia="Times New Roman" w:hAnsi="Times New Roman" w:cs="Times New Roman"/>
      <w:i/>
      <w:iCs/>
      <w:color w:val="2F5496" w:themeColor="accent1" w:themeShade="BF"/>
      <w:sz w:val="24"/>
      <w:szCs w:val="24"/>
      <w:lang w:eastAsia="fr-FR"/>
    </w:rPr>
  </w:style>
  <w:style w:type="character" w:styleId="Rfrenceintense">
    <w:name w:val="Intense Reference"/>
    <w:basedOn w:val="Policepardfaut"/>
    <w:uiPriority w:val="32"/>
    <w:qFormat/>
    <w:rsid w:val="00D72BEE"/>
    <w:rPr>
      <w:b/>
      <w:bCs/>
      <w:smallCaps/>
      <w:color w:val="2F5496" w:themeColor="accent1" w:themeShade="BF"/>
      <w:spacing w:val="5"/>
    </w:rPr>
  </w:style>
  <w:style w:type="paragraph" w:styleId="Sansinterligne">
    <w:name w:val="No Spacing"/>
    <w:link w:val="SansinterligneCar"/>
    <w:uiPriority w:val="99"/>
    <w:qFormat/>
    <w:rsid w:val="00D72BEE"/>
    <w:pPr>
      <w:spacing w:after="0" w:line="240" w:lineRule="auto"/>
    </w:pPr>
    <w:rPr>
      <w:rFonts w:ascii="Calibri" w:eastAsia="Calibri" w:hAnsi="Calibri" w:cs="Arial"/>
    </w:rPr>
  </w:style>
  <w:style w:type="character" w:customStyle="1" w:styleId="SansinterligneCar">
    <w:name w:val="Sans interligne Car"/>
    <w:link w:val="Sansinterligne"/>
    <w:uiPriority w:val="99"/>
    <w:locked/>
    <w:rsid w:val="00D72BEE"/>
    <w:rPr>
      <w:rFonts w:ascii="Calibri" w:eastAsia="Calibri" w:hAnsi="Calibri" w:cs="Arial"/>
    </w:rPr>
  </w:style>
  <w:style w:type="character" w:styleId="lev">
    <w:name w:val="Strong"/>
    <w:basedOn w:val="Policepardfaut"/>
    <w:uiPriority w:val="22"/>
    <w:qFormat/>
    <w:rsid w:val="00D72BEE"/>
    <w:rPr>
      <w:b/>
      <w:bCs/>
    </w:rPr>
  </w:style>
  <w:style w:type="character" w:customStyle="1" w:styleId="apple-converted-space">
    <w:name w:val="apple-converted-space"/>
    <w:basedOn w:val="Policepardfaut"/>
    <w:rsid w:val="00D72BEE"/>
  </w:style>
  <w:style w:type="paragraph" w:customStyle="1" w:styleId="Outline1">
    <w:name w:val="Outline1"/>
    <w:basedOn w:val="Normal"/>
    <w:next w:val="Normal"/>
    <w:rsid w:val="00D72BEE"/>
    <w:pPr>
      <w:keepNext/>
      <w:tabs>
        <w:tab w:val="left" w:pos="432"/>
      </w:tabs>
      <w:spacing w:before="240" w:after="200"/>
      <w:ind w:left="432" w:hanging="432"/>
    </w:pPr>
    <w:rPr>
      <w:kern w:val="28"/>
    </w:rPr>
  </w:style>
  <w:style w:type="paragraph" w:customStyle="1" w:styleId="Outline">
    <w:name w:val="Outline"/>
    <w:basedOn w:val="Normal"/>
    <w:qFormat/>
    <w:rsid w:val="00D72BEE"/>
    <w:pPr>
      <w:spacing w:before="240"/>
    </w:pPr>
    <w:rPr>
      <w:kern w:val="28"/>
    </w:rPr>
  </w:style>
  <w:style w:type="paragraph" w:customStyle="1" w:styleId="SectionVHeader">
    <w:name w:val="Section V. Header"/>
    <w:basedOn w:val="Normal"/>
    <w:link w:val="SectionVHeaderChar"/>
    <w:qFormat/>
    <w:rsid w:val="00D72BEE"/>
    <w:pPr>
      <w:jc w:val="center"/>
    </w:pPr>
    <w:rPr>
      <w:b/>
      <w:sz w:val="36"/>
      <w:lang w:val="es-ES_tradnl" w:eastAsia="en-US"/>
    </w:rPr>
  </w:style>
  <w:style w:type="character" w:customStyle="1" w:styleId="SectionVHeaderChar">
    <w:name w:val="Section V. Header Char"/>
    <w:link w:val="SectionVHeader"/>
    <w:rsid w:val="00D72BEE"/>
    <w:rPr>
      <w:rFonts w:ascii="Times New Roman" w:eastAsia="Times New Roman" w:hAnsi="Times New Roman" w:cs="Times New Roman"/>
      <w:b/>
      <w:sz w:val="36"/>
      <w:szCs w:val="20"/>
      <w:lang w:val="es-ES_tradnl"/>
    </w:rPr>
  </w:style>
  <w:style w:type="character" w:customStyle="1" w:styleId="s11">
    <w:name w:val="s11"/>
    <w:basedOn w:val="Policepardfaut"/>
    <w:rsid w:val="00D72BEE"/>
  </w:style>
  <w:style w:type="character" w:customStyle="1" w:styleId="s4">
    <w:name w:val="s4"/>
    <w:basedOn w:val="Policepardfaut"/>
    <w:rsid w:val="00D72BEE"/>
  </w:style>
  <w:style w:type="character" w:customStyle="1" w:styleId="s295">
    <w:name w:val="s295"/>
    <w:basedOn w:val="Policepardfaut"/>
    <w:rsid w:val="00D72BEE"/>
  </w:style>
  <w:style w:type="character" w:customStyle="1" w:styleId="s122">
    <w:name w:val="s122"/>
    <w:basedOn w:val="Policepardfaut"/>
    <w:rsid w:val="00D72BEE"/>
  </w:style>
  <w:style w:type="paragraph" w:customStyle="1" w:styleId="i">
    <w:name w:val="(i)"/>
    <w:basedOn w:val="Normal"/>
    <w:rsid w:val="00D72BEE"/>
    <w:pPr>
      <w:suppressAutoHyphens/>
      <w:overflowPunct w:val="0"/>
      <w:autoSpaceDE w:val="0"/>
      <w:autoSpaceDN w:val="0"/>
      <w:adjustRightInd w:val="0"/>
      <w:jc w:val="both"/>
      <w:textAlignment w:val="baseline"/>
    </w:pPr>
    <w:rPr>
      <w:rFonts w:ascii="Tms Rmn" w:hAnsi="Tms Rmn" w:cs="Arial"/>
      <w:lang w:val="en-US"/>
    </w:rPr>
  </w:style>
  <w:style w:type="paragraph" w:customStyle="1" w:styleId="SectionIVHeader">
    <w:name w:val="Section IV Header"/>
    <w:basedOn w:val="SectionVHeader"/>
    <w:rsid w:val="00D72BEE"/>
    <w:pPr>
      <w:overflowPunct w:val="0"/>
      <w:autoSpaceDE w:val="0"/>
      <w:autoSpaceDN w:val="0"/>
      <w:adjustRightInd w:val="0"/>
      <w:textAlignment w:val="baseline"/>
    </w:pPr>
    <w:rPr>
      <w:rFonts w:cs="Arial"/>
      <w:lang w:val="fr-FR" w:eastAsia="fr-FR"/>
    </w:rPr>
  </w:style>
  <w:style w:type="paragraph" w:styleId="Textedebulles">
    <w:name w:val="Balloon Text"/>
    <w:basedOn w:val="Normal"/>
    <w:link w:val="TextedebullesCar"/>
    <w:uiPriority w:val="99"/>
    <w:semiHidden/>
    <w:unhideWhenUsed/>
    <w:rsid w:val="00D72BEE"/>
    <w:rPr>
      <w:rFonts w:ascii="Tahoma" w:hAnsi="Tahoma" w:cs="Tahoma"/>
      <w:sz w:val="16"/>
      <w:szCs w:val="16"/>
    </w:rPr>
  </w:style>
  <w:style w:type="character" w:customStyle="1" w:styleId="TextedebullesCar">
    <w:name w:val="Texte de bulles Car"/>
    <w:basedOn w:val="Policepardfaut"/>
    <w:link w:val="Textedebulles"/>
    <w:uiPriority w:val="99"/>
    <w:semiHidden/>
    <w:rsid w:val="00D72BE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D72BEE"/>
    <w:rPr>
      <w:color w:val="800080"/>
      <w:u w:val="single"/>
    </w:rPr>
  </w:style>
  <w:style w:type="paragraph" w:customStyle="1" w:styleId="msonormal0">
    <w:name w:val="msonormal"/>
    <w:basedOn w:val="Normal"/>
    <w:rsid w:val="00D72BEE"/>
    <w:pPr>
      <w:spacing w:before="100" w:beforeAutospacing="1" w:after="100" w:afterAutospacing="1"/>
    </w:pPr>
  </w:style>
  <w:style w:type="paragraph" w:customStyle="1" w:styleId="font5">
    <w:name w:val="font5"/>
    <w:basedOn w:val="Normal"/>
    <w:rsid w:val="00D72BEE"/>
    <w:pPr>
      <w:spacing w:before="100" w:beforeAutospacing="1" w:after="100" w:afterAutospacing="1"/>
    </w:pPr>
    <w:rPr>
      <w:rFonts w:ascii="Calibri" w:hAnsi="Calibri" w:cs="Calibri"/>
      <w:sz w:val="22"/>
      <w:szCs w:val="22"/>
    </w:rPr>
  </w:style>
  <w:style w:type="paragraph" w:customStyle="1" w:styleId="xl76">
    <w:name w:val="xl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D72BEE"/>
    <w:pPr>
      <w:spacing w:before="100" w:beforeAutospacing="1" w:after="100" w:afterAutospacing="1"/>
    </w:pPr>
    <w:rPr>
      <w:rFonts w:ascii="Arial" w:hAnsi="Arial" w:cs="Arial"/>
    </w:rPr>
  </w:style>
  <w:style w:type="paragraph" w:customStyle="1" w:styleId="xl78">
    <w:name w:val="xl78"/>
    <w:basedOn w:val="Normal"/>
    <w:rsid w:val="00D72BEE"/>
    <w:pPr>
      <w:spacing w:before="100" w:beforeAutospacing="1" w:after="100" w:afterAutospacing="1"/>
      <w:textAlignment w:val="center"/>
    </w:pPr>
    <w:rPr>
      <w:rFonts w:ascii="Arial" w:hAnsi="Arial" w:cs="Arial"/>
      <w:b/>
      <w:bCs/>
    </w:rPr>
  </w:style>
  <w:style w:type="paragraph" w:customStyle="1" w:styleId="xl79">
    <w:name w:val="xl79"/>
    <w:basedOn w:val="Normal"/>
    <w:rsid w:val="00D72BEE"/>
    <w:pPr>
      <w:spacing w:before="100" w:beforeAutospacing="1" w:after="100" w:afterAutospacing="1"/>
    </w:pPr>
    <w:rPr>
      <w:rFonts w:ascii="Arial" w:hAnsi="Arial" w:cs="Arial"/>
      <w:b/>
      <w:bCs/>
    </w:rPr>
  </w:style>
  <w:style w:type="paragraph" w:customStyle="1" w:styleId="xl80">
    <w:name w:val="xl8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1">
    <w:name w:val="xl8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83">
    <w:name w:val="xl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5">
    <w:name w:val="xl8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9">
    <w:name w:val="xl8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0">
    <w:name w:val="xl9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2">
    <w:name w:val="xl9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3">
    <w:name w:val="xl9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95">
    <w:name w:val="xl9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6">
    <w:name w:val="xl9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7">
    <w:name w:val="xl9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98">
    <w:name w:val="xl9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9">
    <w:name w:val="xl9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0">
    <w:name w:val="xl10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01">
    <w:name w:val="xl10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8">
    <w:name w:val="xl10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0">
    <w:name w:val="xl11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1">
    <w:name w:val="xl11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2">
    <w:name w:val="xl11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4">
    <w:name w:val="xl11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15">
    <w:name w:val="xl11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0">
    <w:name w:val="xl12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1">
    <w:name w:val="xl12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2">
    <w:name w:val="xl12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5">
    <w:name w:val="xl12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26">
    <w:name w:val="xl12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7">
    <w:name w:val="xl12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color w:val="00B0F0"/>
    </w:rPr>
  </w:style>
  <w:style w:type="paragraph" w:customStyle="1" w:styleId="xl128">
    <w:name w:val="xl128"/>
    <w:basedOn w:val="Normal"/>
    <w:rsid w:val="00D72BEE"/>
    <w:pPr>
      <w:spacing w:before="100" w:beforeAutospacing="1" w:after="100" w:afterAutospacing="1"/>
    </w:pPr>
    <w:rPr>
      <w:rFonts w:ascii="Arial" w:hAnsi="Arial" w:cs="Arial"/>
    </w:rPr>
  </w:style>
  <w:style w:type="paragraph" w:customStyle="1" w:styleId="xl129">
    <w:name w:val="xl12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0">
    <w:name w:val="xl13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2">
    <w:name w:val="xl13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3">
    <w:name w:val="xl13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4">
    <w:name w:val="xl13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Normal"/>
    <w:rsid w:val="00D72BE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8">
    <w:name w:val="xl13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9">
    <w:name w:val="xl13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0">
    <w:name w:val="xl14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1">
    <w:name w:val="xl14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42">
    <w:name w:val="xl14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3366FF"/>
    </w:rPr>
  </w:style>
  <w:style w:type="paragraph" w:customStyle="1" w:styleId="xl143">
    <w:name w:val="xl14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45">
    <w:name w:val="xl14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D72BEE"/>
    <w:pP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D72BEE"/>
    <w:pPr>
      <w:spacing w:before="100" w:beforeAutospacing="1" w:after="100" w:afterAutospacing="1"/>
      <w:textAlignment w:val="center"/>
    </w:pPr>
    <w:rPr>
      <w:rFonts w:ascii="Arial" w:hAnsi="Arial" w:cs="Arial"/>
      <w:b/>
      <w:bCs/>
    </w:rPr>
  </w:style>
  <w:style w:type="paragraph" w:customStyle="1" w:styleId="xl148">
    <w:name w:val="xl14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49">
    <w:name w:val="xl14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50">
    <w:name w:val="xl15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rPr>
  </w:style>
  <w:style w:type="paragraph" w:customStyle="1" w:styleId="xl151">
    <w:name w:val="xl15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Normal"/>
    <w:rsid w:val="00D72BEE"/>
    <w:pPr>
      <w:spacing w:before="100" w:beforeAutospacing="1" w:after="100" w:afterAutospacing="1"/>
    </w:pPr>
    <w:rPr>
      <w:rFonts w:ascii="Arial" w:hAnsi="Arial" w:cs="Arial"/>
    </w:rPr>
  </w:style>
  <w:style w:type="paragraph" w:customStyle="1" w:styleId="font6">
    <w:name w:val="font6"/>
    <w:basedOn w:val="Normal"/>
    <w:rsid w:val="00D72BEE"/>
    <w:pPr>
      <w:spacing w:before="100" w:beforeAutospacing="1" w:after="100" w:afterAutospacing="1"/>
    </w:pPr>
    <w:rPr>
      <w:rFonts w:ascii="Arial" w:hAnsi="Arial" w:cs="Arial"/>
      <w:sz w:val="20"/>
    </w:rPr>
  </w:style>
  <w:style w:type="paragraph" w:customStyle="1" w:styleId="xl74">
    <w:name w:val="xl74"/>
    <w:basedOn w:val="Normal"/>
    <w:rsid w:val="00D72BEE"/>
    <w:pPr>
      <w:spacing w:before="100" w:beforeAutospacing="1" w:after="100" w:afterAutospacing="1"/>
    </w:pPr>
  </w:style>
  <w:style w:type="paragraph" w:customStyle="1" w:styleId="xl75">
    <w:name w:val="xl7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3">
    <w:name w:val="xl153"/>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54">
    <w:name w:val="xl154"/>
    <w:basedOn w:val="Normal"/>
    <w:rsid w:val="00D72BEE"/>
    <w:pPr>
      <w:pBdr>
        <w:top w:val="single" w:sz="4" w:space="0" w:color="auto"/>
        <w:left w:val="single" w:sz="4" w:space="0" w:color="auto"/>
        <w:right w:val="single" w:sz="4" w:space="0" w:color="auto"/>
      </w:pBdr>
      <w:spacing w:before="100" w:beforeAutospacing="1" w:after="100" w:afterAutospacing="1"/>
    </w:pPr>
    <w:rPr>
      <w:b/>
      <w:bCs/>
      <w:sz w:val="20"/>
    </w:rPr>
  </w:style>
  <w:style w:type="paragraph" w:customStyle="1" w:styleId="xl155">
    <w:name w:val="xl155"/>
    <w:basedOn w:val="Normal"/>
    <w:rsid w:val="00D72BEE"/>
    <w:pPr>
      <w:pBdr>
        <w:top w:val="single" w:sz="4"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156">
    <w:name w:val="xl156"/>
    <w:basedOn w:val="Normal"/>
    <w:rsid w:val="00D72B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57">
    <w:name w:val="xl157"/>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58">
    <w:name w:val="xl158"/>
    <w:basedOn w:val="Normal"/>
    <w:rsid w:val="00D72BEE"/>
    <w:pPr>
      <w:pBdr>
        <w:top w:val="single" w:sz="8" w:space="0" w:color="auto"/>
        <w:left w:val="single" w:sz="8" w:space="0" w:color="auto"/>
        <w:bottom w:val="single" w:sz="8" w:space="0" w:color="auto"/>
      </w:pBdr>
      <w:spacing w:before="100" w:beforeAutospacing="1" w:after="100" w:afterAutospacing="1"/>
    </w:pPr>
    <w:rPr>
      <w:b/>
      <w:bCs/>
      <w:sz w:val="20"/>
    </w:rPr>
  </w:style>
  <w:style w:type="paragraph" w:customStyle="1" w:styleId="xl159">
    <w:name w:val="xl159"/>
    <w:basedOn w:val="Normal"/>
    <w:rsid w:val="00D72BEE"/>
    <w:pPr>
      <w:pBdr>
        <w:top w:val="single" w:sz="8" w:space="0" w:color="auto"/>
        <w:bottom w:val="single" w:sz="8" w:space="0" w:color="auto"/>
      </w:pBdr>
      <w:spacing w:before="100" w:beforeAutospacing="1" w:after="100" w:afterAutospacing="1"/>
    </w:pPr>
    <w:rPr>
      <w:b/>
      <w:bCs/>
      <w:sz w:val="20"/>
    </w:rPr>
  </w:style>
  <w:style w:type="paragraph" w:customStyle="1" w:styleId="xl160">
    <w:name w:val="xl160"/>
    <w:basedOn w:val="Normal"/>
    <w:rsid w:val="00D72BEE"/>
    <w:pPr>
      <w:pBdr>
        <w:top w:val="single" w:sz="8"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161">
    <w:name w:val="xl161"/>
    <w:basedOn w:val="Normal"/>
    <w:rsid w:val="00D72BEE"/>
    <w:pPr>
      <w:pBdr>
        <w:top w:val="single" w:sz="8" w:space="0" w:color="auto"/>
        <w:left w:val="single" w:sz="4" w:space="0" w:color="auto"/>
        <w:bottom w:val="single" w:sz="8" w:space="0" w:color="auto"/>
      </w:pBdr>
      <w:spacing w:before="100" w:beforeAutospacing="1" w:after="100" w:afterAutospacing="1"/>
      <w:jc w:val="center"/>
    </w:pPr>
    <w:rPr>
      <w:sz w:val="20"/>
    </w:rPr>
  </w:style>
  <w:style w:type="paragraph" w:customStyle="1" w:styleId="xl162">
    <w:name w:val="xl162"/>
    <w:basedOn w:val="Normal"/>
    <w:rsid w:val="00D72BEE"/>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0"/>
    </w:rPr>
  </w:style>
  <w:style w:type="paragraph" w:customStyle="1" w:styleId="xl163">
    <w:name w:val="xl163"/>
    <w:basedOn w:val="Normal"/>
    <w:rsid w:val="00D72BEE"/>
    <w:pPr>
      <w:pBdr>
        <w:left w:val="single" w:sz="4" w:space="0" w:color="auto"/>
        <w:bottom w:val="single" w:sz="4" w:space="0" w:color="auto"/>
      </w:pBdr>
      <w:spacing w:before="100" w:beforeAutospacing="1" w:after="100" w:afterAutospacing="1"/>
    </w:pPr>
    <w:rPr>
      <w:b/>
      <w:bCs/>
      <w:sz w:val="20"/>
    </w:rPr>
  </w:style>
  <w:style w:type="paragraph" w:customStyle="1" w:styleId="xl164">
    <w:name w:val="xl164"/>
    <w:basedOn w:val="Normal"/>
    <w:rsid w:val="00D72BEE"/>
    <w:pPr>
      <w:pBdr>
        <w:bottom w:val="single" w:sz="4" w:space="0" w:color="auto"/>
      </w:pBdr>
      <w:spacing w:before="100" w:beforeAutospacing="1" w:after="100" w:afterAutospacing="1"/>
    </w:pPr>
    <w:rPr>
      <w:b/>
      <w:bCs/>
      <w:sz w:val="20"/>
    </w:rPr>
  </w:style>
  <w:style w:type="paragraph" w:customStyle="1" w:styleId="xl165">
    <w:name w:val="xl165"/>
    <w:basedOn w:val="Normal"/>
    <w:rsid w:val="00D72BEE"/>
    <w:pPr>
      <w:pBdr>
        <w:bottom w:val="single" w:sz="4" w:space="0" w:color="auto"/>
        <w:right w:val="single" w:sz="4" w:space="0" w:color="auto"/>
      </w:pBdr>
      <w:spacing w:before="100" w:beforeAutospacing="1" w:after="100" w:afterAutospacing="1"/>
      <w:jc w:val="center"/>
    </w:pPr>
    <w:rPr>
      <w:b/>
      <w:bCs/>
      <w:sz w:val="20"/>
    </w:rPr>
  </w:style>
  <w:style w:type="paragraph" w:customStyle="1" w:styleId="xl166">
    <w:name w:val="xl166"/>
    <w:basedOn w:val="Normal"/>
    <w:rsid w:val="00D72BEE"/>
    <w:pPr>
      <w:pBdr>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7">
    <w:name w:val="xl167"/>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68">
    <w:name w:val="xl16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rPr>
  </w:style>
  <w:style w:type="paragraph" w:customStyle="1" w:styleId="xl169">
    <w:name w:val="xl16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170">
    <w:name w:val="xl170"/>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1">
    <w:name w:val="xl17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2">
    <w:name w:val="xl17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3">
    <w:name w:val="xl173"/>
    <w:basedOn w:val="Normal"/>
    <w:rsid w:val="00D72BEE"/>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74">
    <w:name w:val="xl17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5">
    <w:name w:val="xl175"/>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6">
    <w:name w:val="xl1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177">
    <w:name w:val="xl177"/>
    <w:basedOn w:val="Normal"/>
    <w:rsid w:val="00D72BEE"/>
    <w:pPr>
      <w:pBdr>
        <w:top w:val="single" w:sz="4" w:space="0" w:color="auto"/>
        <w:left w:val="single" w:sz="4" w:space="0" w:color="auto"/>
        <w:bottom w:val="single" w:sz="4" w:space="0" w:color="auto"/>
      </w:pBdr>
      <w:spacing w:before="100" w:beforeAutospacing="1" w:after="100" w:afterAutospacing="1"/>
    </w:pPr>
    <w:rPr>
      <w:b/>
      <w:bCs/>
      <w:sz w:val="20"/>
    </w:rPr>
  </w:style>
  <w:style w:type="paragraph" w:customStyle="1" w:styleId="xl178">
    <w:name w:val="xl178"/>
    <w:basedOn w:val="Normal"/>
    <w:rsid w:val="00D72BEE"/>
    <w:pPr>
      <w:pBdr>
        <w:top w:val="single" w:sz="4" w:space="0" w:color="auto"/>
        <w:bottom w:val="single" w:sz="4" w:space="0" w:color="auto"/>
      </w:pBdr>
      <w:spacing w:before="100" w:beforeAutospacing="1" w:after="100" w:afterAutospacing="1"/>
    </w:pPr>
    <w:rPr>
      <w:b/>
      <w:bCs/>
      <w:sz w:val="20"/>
    </w:rPr>
  </w:style>
  <w:style w:type="paragraph" w:customStyle="1" w:styleId="xl179">
    <w:name w:val="xl179"/>
    <w:basedOn w:val="Normal"/>
    <w:rsid w:val="00D72BEE"/>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80">
    <w:name w:val="xl180"/>
    <w:basedOn w:val="Normal"/>
    <w:rsid w:val="00D72BEE"/>
    <w:pPr>
      <w:pBdr>
        <w:top w:val="single" w:sz="4" w:space="0" w:color="auto"/>
        <w:left w:val="single" w:sz="4" w:space="0" w:color="auto"/>
        <w:bottom w:val="single" w:sz="4" w:space="0" w:color="auto"/>
      </w:pBdr>
      <w:spacing w:before="100" w:beforeAutospacing="1" w:after="100" w:afterAutospacing="1"/>
      <w:textAlignment w:val="center"/>
    </w:pPr>
    <w:rPr>
      <w:b/>
      <w:bCs/>
      <w:sz w:val="20"/>
    </w:rPr>
  </w:style>
  <w:style w:type="paragraph" w:customStyle="1" w:styleId="xl181">
    <w:name w:val="xl181"/>
    <w:basedOn w:val="Normal"/>
    <w:rsid w:val="00D72BEE"/>
    <w:pPr>
      <w:pBdr>
        <w:top w:val="single" w:sz="4" w:space="0" w:color="auto"/>
        <w:bottom w:val="single" w:sz="4" w:space="0" w:color="auto"/>
      </w:pBdr>
      <w:spacing w:before="100" w:beforeAutospacing="1" w:after="100" w:afterAutospacing="1"/>
      <w:textAlignment w:val="center"/>
    </w:pPr>
    <w:rPr>
      <w:b/>
      <w:bCs/>
      <w:sz w:val="20"/>
    </w:rPr>
  </w:style>
  <w:style w:type="paragraph" w:customStyle="1" w:styleId="xl182">
    <w:name w:val="xl182"/>
    <w:basedOn w:val="Normal"/>
    <w:rsid w:val="00D72BE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83">
    <w:name w:val="xl1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table" w:styleId="Grilledutableau">
    <w:name w:val="Table Grid"/>
    <w:basedOn w:val="TableauNormal"/>
    <w:uiPriority w:val="39"/>
    <w:qFormat/>
    <w:rsid w:val="00D72BEE"/>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qFormat/>
    <w:rsid w:val="009F0BC5"/>
    <w:pPr>
      <w:overflowPunct w:val="0"/>
      <w:autoSpaceDE w:val="0"/>
      <w:autoSpaceDN w:val="0"/>
      <w:adjustRightInd w:val="0"/>
      <w:jc w:val="both"/>
      <w:textAlignment w:val="baseline"/>
    </w:pPr>
  </w:style>
  <w:style w:type="character" w:customStyle="1" w:styleId="CorpsdetexteCar">
    <w:name w:val="Corps de texte Car"/>
    <w:basedOn w:val="Policepardfaut"/>
    <w:link w:val="Corpsdetexte"/>
    <w:qFormat/>
    <w:rsid w:val="009F0BC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qFormat/>
    <w:rsid w:val="009F0BC5"/>
    <w:pPr>
      <w:ind w:left="720"/>
      <w:jc w:val="both"/>
    </w:pPr>
  </w:style>
  <w:style w:type="character" w:customStyle="1" w:styleId="RetraitcorpsdetexteCar">
    <w:name w:val="Retrait corps de texte Car"/>
    <w:basedOn w:val="Policepardfaut"/>
    <w:link w:val="Retraitcorpsdetexte"/>
    <w:qFormat/>
    <w:rsid w:val="009F0BC5"/>
    <w:rPr>
      <w:rFonts w:ascii="Times New Roman" w:eastAsia="Times New Roman" w:hAnsi="Times New Roman" w:cs="Times New Roman"/>
      <w:sz w:val="24"/>
      <w:szCs w:val="24"/>
      <w:lang w:eastAsia="fr-FR"/>
    </w:rPr>
  </w:style>
  <w:style w:type="paragraph" w:styleId="En-tte">
    <w:name w:val="header"/>
    <w:basedOn w:val="Normal"/>
    <w:link w:val="En-tteCar"/>
    <w:uiPriority w:val="99"/>
    <w:qFormat/>
    <w:rsid w:val="009F0BC5"/>
    <w:pPr>
      <w:suppressAutoHyphens/>
      <w:overflowPunct w:val="0"/>
      <w:autoSpaceDE w:val="0"/>
      <w:autoSpaceDN w:val="0"/>
      <w:adjustRightInd w:val="0"/>
      <w:textAlignment w:val="baseline"/>
    </w:pPr>
    <w:rPr>
      <w:sz w:val="20"/>
    </w:rPr>
  </w:style>
  <w:style w:type="character" w:customStyle="1" w:styleId="En-tteCar">
    <w:name w:val="En-tête Car"/>
    <w:basedOn w:val="Policepardfaut"/>
    <w:link w:val="En-tte"/>
    <w:uiPriority w:val="99"/>
    <w:qFormat/>
    <w:rsid w:val="009F0BC5"/>
    <w:rPr>
      <w:rFonts w:ascii="Times New Roman" w:eastAsia="Times New Roman" w:hAnsi="Times New Roman" w:cs="Times New Roman"/>
      <w:sz w:val="20"/>
      <w:szCs w:val="24"/>
      <w:lang w:eastAsia="fr-FR"/>
    </w:rPr>
  </w:style>
  <w:style w:type="paragraph" w:styleId="Textebrut">
    <w:name w:val="Plain Text"/>
    <w:basedOn w:val="Normal"/>
    <w:link w:val="TextebrutCar"/>
    <w:qFormat/>
    <w:rsid w:val="009F0BC5"/>
    <w:rPr>
      <w:rFonts w:ascii="Courier New" w:hAnsi="Courier New"/>
      <w:sz w:val="20"/>
      <w:szCs w:val="20"/>
    </w:rPr>
  </w:style>
  <w:style w:type="character" w:customStyle="1" w:styleId="TextebrutCar">
    <w:name w:val="Texte brut Car"/>
    <w:basedOn w:val="Policepardfaut"/>
    <w:link w:val="Textebrut"/>
    <w:rsid w:val="009F0BC5"/>
    <w:rPr>
      <w:rFonts w:ascii="Courier New" w:eastAsia="Times New Roman" w:hAnsi="Courier New" w:cs="Times New Roman"/>
      <w:sz w:val="20"/>
      <w:szCs w:val="20"/>
      <w:lang w:eastAsia="fr-FR"/>
    </w:rPr>
  </w:style>
  <w:style w:type="paragraph" w:styleId="TM1">
    <w:name w:val="toc 1"/>
    <w:basedOn w:val="Normal"/>
    <w:next w:val="Normal"/>
    <w:qFormat/>
    <w:rsid w:val="009F0BC5"/>
    <w:pPr>
      <w:tabs>
        <w:tab w:val="left" w:pos="426"/>
      </w:tabs>
      <w:suppressAutoHyphens/>
      <w:overflowPunct w:val="0"/>
      <w:autoSpaceDE w:val="0"/>
      <w:autoSpaceDN w:val="0"/>
      <w:adjustRightInd w:val="0"/>
      <w:spacing w:after="120" w:line="276" w:lineRule="auto"/>
      <w:ind w:left="426" w:hanging="426"/>
      <w:textAlignment w:val="baseline"/>
    </w:pPr>
    <w:rPr>
      <w:b/>
      <w:bCs/>
    </w:rPr>
  </w:style>
  <w:style w:type="paragraph" w:styleId="TM4">
    <w:name w:val="toc 4"/>
    <w:basedOn w:val="Normal"/>
    <w:next w:val="Normal"/>
    <w:uiPriority w:val="39"/>
    <w:qFormat/>
    <w:rsid w:val="009F0BC5"/>
    <w:pPr>
      <w:suppressAutoHyphens/>
      <w:overflowPunct w:val="0"/>
      <w:autoSpaceDE w:val="0"/>
      <w:autoSpaceDN w:val="0"/>
      <w:adjustRightInd w:val="0"/>
      <w:ind w:left="480"/>
      <w:textAlignment w:val="baseline"/>
    </w:pPr>
    <w:rPr>
      <w:rFonts w:cs="Arial"/>
      <w:sz w:val="20"/>
    </w:rPr>
  </w:style>
  <w:style w:type="paragraph" w:customStyle="1" w:styleId="SectionVIHeader">
    <w:name w:val="Section VI. Header"/>
    <w:basedOn w:val="SectionVHeader"/>
    <w:qFormat/>
    <w:rsid w:val="009F0BC5"/>
    <w:pPr>
      <w:overflowPunct w:val="0"/>
      <w:autoSpaceDE w:val="0"/>
      <w:autoSpaceDN w:val="0"/>
      <w:adjustRightInd w:val="0"/>
      <w:textAlignment w:val="baseline"/>
    </w:pPr>
    <w:rPr>
      <w:rFonts w:cs="Arial"/>
      <w:lang w:val="en-US" w:eastAsia="fr-FR"/>
    </w:rPr>
  </w:style>
  <w:style w:type="paragraph" w:customStyle="1" w:styleId="GaramondNormal">
    <w:name w:val="Garamond + Normal"/>
    <w:basedOn w:val="Normal"/>
    <w:qFormat/>
    <w:rsid w:val="009F0BC5"/>
    <w:pPr>
      <w:widowControl w:val="0"/>
      <w:adjustRightInd w:val="0"/>
      <w:spacing w:line="360" w:lineRule="atLeast"/>
      <w:jc w:val="right"/>
      <w:textAlignment w:val="baseline"/>
    </w:pPr>
    <w:rPr>
      <w:rFonts w:ascii="Garamond" w:hAnsi="Garamond" w:cs="Arial"/>
    </w:rPr>
  </w:style>
  <w:style w:type="paragraph" w:customStyle="1" w:styleId="NormalLatinGras">
    <w:name w:val="Normal + (Latin) Gras"/>
    <w:basedOn w:val="Titre3"/>
    <w:qFormat/>
    <w:rsid w:val="009F0BC5"/>
    <w:pPr>
      <w:keepLines w:val="0"/>
      <w:numPr>
        <w:ilvl w:val="2"/>
      </w:numPr>
      <w:tabs>
        <w:tab w:val="left" w:pos="1800"/>
      </w:tabs>
      <w:spacing w:before="0" w:after="0" w:line="360" w:lineRule="auto"/>
      <w:jc w:val="both"/>
    </w:pPr>
    <w:rPr>
      <w:rFonts w:eastAsia="MS Mincho" w:cs="Times New Roman"/>
      <w:b/>
      <w:bCs/>
      <w:caps/>
      <w:smallCaps/>
      <w:color w:val="auto"/>
      <w:sz w:val="24"/>
      <w:szCs w:val="24"/>
    </w:rPr>
  </w:style>
  <w:style w:type="paragraph" w:customStyle="1" w:styleId="Enum1CarCar1">
    <w:name w:val="Enum 1 Car Car1"/>
    <w:basedOn w:val="Normal"/>
    <w:qFormat/>
    <w:rsid w:val="009F0BC5"/>
    <w:pPr>
      <w:keepLines/>
      <w:numPr>
        <w:numId w:val="14"/>
      </w:numPr>
      <w:spacing w:before="60" w:line="240" w:lineRule="atLeast"/>
      <w:ind w:right="238"/>
      <w:jc w:val="both"/>
    </w:pPr>
    <w:rPr>
      <w:rFonts w:ascii="Arial" w:hAnsi="Arial"/>
      <w:sz w:val="20"/>
      <w:szCs w:val="20"/>
    </w:rPr>
  </w:style>
  <w:style w:type="paragraph" w:customStyle="1" w:styleId="Paragraphe1">
    <w:name w:val="Paragraphe 1"/>
    <w:qFormat/>
    <w:rsid w:val="009F0BC5"/>
    <w:pPr>
      <w:widowControl w:val="0"/>
      <w:numPr>
        <w:numId w:val="15"/>
      </w:numPr>
      <w:tabs>
        <w:tab w:val="clear" w:pos="1080"/>
        <w:tab w:val="left" w:pos="644"/>
        <w:tab w:val="left" w:pos="9900"/>
      </w:tabs>
      <w:adjustRightInd w:val="0"/>
      <w:spacing w:after="0" w:line="240" w:lineRule="auto"/>
      <w:ind w:left="567" w:hanging="567"/>
      <w:jc w:val="both"/>
      <w:textAlignment w:val="baseline"/>
    </w:pPr>
    <w:rPr>
      <w:rFonts w:ascii="Arial" w:eastAsia="Times New Roman" w:hAnsi="Arial" w:cs="Arial"/>
      <w:sz w:val="24"/>
      <w:szCs w:val="24"/>
      <w:lang w:eastAsia="fr-FR"/>
    </w:rPr>
  </w:style>
  <w:style w:type="paragraph" w:styleId="Pieddepage">
    <w:name w:val="footer"/>
    <w:basedOn w:val="Normal"/>
    <w:link w:val="PieddepageCar"/>
    <w:uiPriority w:val="99"/>
    <w:unhideWhenUsed/>
    <w:qFormat/>
    <w:rsid w:val="00546129"/>
    <w:pPr>
      <w:tabs>
        <w:tab w:val="center" w:pos="4536"/>
        <w:tab w:val="right" w:pos="9072"/>
      </w:tabs>
    </w:pPr>
  </w:style>
  <w:style w:type="character" w:customStyle="1" w:styleId="PieddepageCar">
    <w:name w:val="Pied de page Car"/>
    <w:basedOn w:val="Policepardfaut"/>
    <w:link w:val="Pieddepage"/>
    <w:uiPriority w:val="99"/>
    <w:qFormat/>
    <w:rsid w:val="0054612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5580E"/>
    <w:pPr>
      <w:spacing w:before="100" w:beforeAutospacing="1" w:after="100" w:afterAutospacing="1"/>
    </w:pPr>
  </w:style>
  <w:style w:type="paragraph" w:customStyle="1" w:styleId="xl73">
    <w:name w:val="xl7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4">
    <w:name w:val="xl184"/>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color w:val="000000"/>
    </w:rPr>
  </w:style>
  <w:style w:type="paragraph" w:customStyle="1" w:styleId="xl185">
    <w:name w:val="xl18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6">
    <w:name w:val="xl186"/>
    <w:basedOn w:val="Normal"/>
    <w:rsid w:val="000835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7">
    <w:name w:val="xl18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89">
    <w:name w:val="xl18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90">
    <w:name w:val="xl19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2">
    <w:name w:val="xl19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4">
    <w:name w:val="xl194"/>
    <w:basedOn w:val="Normal"/>
    <w:rsid w:val="000835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95">
    <w:name w:val="xl195"/>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6">
    <w:name w:val="xl196"/>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97">
    <w:name w:val="xl197"/>
    <w:basedOn w:val="Normal"/>
    <w:rsid w:val="000835A5"/>
    <w:pPr>
      <w:pBdr>
        <w:top w:val="single" w:sz="8" w:space="0" w:color="000000"/>
        <w:left w:val="single" w:sz="8" w:space="0" w:color="000000"/>
        <w:bottom w:val="single" w:sz="8" w:space="0" w:color="000000"/>
        <w:right w:val="single" w:sz="8" w:space="0" w:color="000000"/>
      </w:pBdr>
      <w:shd w:val="clear" w:color="FFFFFF" w:fill="EBF1DE"/>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99">
    <w:name w:val="xl199"/>
    <w:basedOn w:val="Normal"/>
    <w:rsid w:val="000835A5"/>
    <w:pPr>
      <w:spacing w:before="100" w:beforeAutospacing="1" w:after="100" w:afterAutospacing="1"/>
      <w:textAlignment w:val="center"/>
    </w:pPr>
    <w:rPr>
      <w:rFonts w:ascii="Arial" w:hAnsi="Arial" w:cs="Arial"/>
      <w:b/>
      <w:bCs/>
      <w:sz w:val="22"/>
      <w:szCs w:val="22"/>
    </w:rPr>
  </w:style>
  <w:style w:type="paragraph" w:customStyle="1" w:styleId="xl200">
    <w:name w:val="xl200"/>
    <w:basedOn w:val="Normal"/>
    <w:rsid w:val="000835A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1">
    <w:name w:val="xl20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2">
    <w:name w:val="xl20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03">
    <w:name w:val="xl203"/>
    <w:basedOn w:val="Normal"/>
    <w:rsid w:val="000835A5"/>
    <w:pPr>
      <w:pBdr>
        <w:top w:val="single" w:sz="8" w:space="0" w:color="000000"/>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04">
    <w:name w:val="xl204"/>
    <w:basedOn w:val="Normal"/>
    <w:rsid w:val="000835A5"/>
    <w:pPr>
      <w:pBdr>
        <w:top w:val="single" w:sz="4" w:space="0" w:color="auto"/>
        <w:bottom w:val="single" w:sz="8" w:space="0" w:color="000000"/>
        <w:right w:val="single" w:sz="4"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0835A5"/>
    <w:pPr>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w:hAnsi="Arial" w:cs="Arial"/>
      <w:color w:val="000000"/>
    </w:rPr>
  </w:style>
  <w:style w:type="paragraph" w:customStyle="1" w:styleId="xl206">
    <w:name w:val="xl20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207">
    <w:name w:val="xl20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08">
    <w:name w:val="xl20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09">
    <w:name w:val="xl20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0">
    <w:name w:val="xl21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11">
    <w:name w:val="xl21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2">
    <w:name w:val="xl21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213">
    <w:name w:val="xl21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4">
    <w:name w:val="xl21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5">
    <w:name w:val="xl21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217">
    <w:name w:val="xl217"/>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8">
    <w:name w:val="xl21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19">
    <w:name w:val="xl21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20">
    <w:name w:val="xl22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1">
    <w:name w:val="xl22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2">
    <w:name w:val="xl22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3">
    <w:name w:val="xl22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4">
    <w:name w:val="xl224"/>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5">
    <w:name w:val="xl225"/>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6">
    <w:name w:val="xl22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7">
    <w:name w:val="xl22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8">
    <w:name w:val="xl22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9">
    <w:name w:val="xl22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0">
    <w:name w:val="xl230"/>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231">
    <w:name w:val="xl231"/>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2">
    <w:name w:val="xl232"/>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233">
    <w:name w:val="xl23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4">
    <w:name w:val="xl23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5">
    <w:name w:val="xl23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6">
    <w:name w:val="xl23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7">
    <w:name w:val="xl237"/>
    <w:basedOn w:val="Normal"/>
    <w:rsid w:val="000835A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38">
    <w:name w:val="xl23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9">
    <w:name w:val="xl239"/>
    <w:basedOn w:val="Normal"/>
    <w:rsid w:val="000835A5"/>
    <w:pPr>
      <w:spacing w:before="100" w:beforeAutospacing="1" w:after="100" w:afterAutospacing="1"/>
      <w:jc w:val="center"/>
      <w:textAlignment w:val="center"/>
    </w:pPr>
    <w:rPr>
      <w:rFonts w:ascii="Arial" w:hAnsi="Arial" w:cs="Arial"/>
      <w:b/>
      <w:bCs/>
      <w:sz w:val="22"/>
      <w:szCs w:val="22"/>
    </w:rPr>
  </w:style>
  <w:style w:type="paragraph" w:customStyle="1" w:styleId="xl240">
    <w:name w:val="xl240"/>
    <w:basedOn w:val="Normal"/>
    <w:rsid w:val="000835A5"/>
    <w:pPr>
      <w:pBdr>
        <w:top w:val="single" w:sz="4" w:space="0" w:color="auto"/>
        <w:left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1">
    <w:name w:val="xl241"/>
    <w:basedOn w:val="Normal"/>
    <w:rsid w:val="000835A5"/>
    <w:pPr>
      <w:pBdr>
        <w:top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2">
    <w:name w:val="xl242"/>
    <w:basedOn w:val="Normal"/>
    <w:rsid w:val="000835A5"/>
    <w:pPr>
      <w:pBdr>
        <w:top w:val="single" w:sz="4" w:space="0" w:color="auto"/>
        <w:bottom w:val="single" w:sz="8"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243">
    <w:name w:val="xl243"/>
    <w:basedOn w:val="Normal"/>
    <w:rsid w:val="000835A5"/>
    <w:pPr>
      <w:pBdr>
        <w:top w:val="single" w:sz="4" w:space="0" w:color="000000"/>
        <w:bottom w:val="single" w:sz="8" w:space="0" w:color="000000"/>
      </w:pBdr>
      <w:spacing w:before="100" w:beforeAutospacing="1" w:after="100" w:afterAutospacing="1"/>
      <w:textAlignment w:val="center"/>
    </w:pPr>
    <w:rPr>
      <w:rFonts w:ascii="Arial" w:hAnsi="Arial" w:cs="Arial"/>
      <w:b/>
      <w:bCs/>
      <w:sz w:val="22"/>
      <w:szCs w:val="22"/>
    </w:rPr>
  </w:style>
  <w:style w:type="paragraph" w:customStyle="1" w:styleId="xl244">
    <w:name w:val="xl244"/>
    <w:basedOn w:val="Normal"/>
    <w:rsid w:val="000835A5"/>
    <w:pPr>
      <w:pBdr>
        <w:top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2"/>
      <w:szCs w:val="22"/>
    </w:rPr>
  </w:style>
  <w:style w:type="paragraph" w:customStyle="1" w:styleId="xl245">
    <w:name w:val="xl245"/>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6">
    <w:name w:val="xl246"/>
    <w:basedOn w:val="Normal"/>
    <w:rsid w:val="000835A5"/>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7">
    <w:name w:val="xl247"/>
    <w:basedOn w:val="Normal"/>
    <w:rsid w:val="000835A5"/>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248">
    <w:name w:val="xl248"/>
    <w:basedOn w:val="Normal"/>
    <w:rsid w:val="000835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49">
    <w:name w:val="xl249"/>
    <w:basedOn w:val="Normal"/>
    <w:rsid w:val="000835A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0">
    <w:name w:val="xl250"/>
    <w:basedOn w:val="Normal"/>
    <w:rsid w:val="000835A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1">
    <w:name w:val="xl251"/>
    <w:basedOn w:val="Normal"/>
    <w:rsid w:val="000835A5"/>
    <w:pPr>
      <w:pBdr>
        <w:bottom w:val="single" w:sz="8" w:space="0" w:color="000000"/>
      </w:pBdr>
      <w:spacing w:before="100" w:beforeAutospacing="1" w:after="100" w:afterAutospacing="1"/>
      <w:jc w:val="center"/>
      <w:textAlignment w:val="center"/>
    </w:pPr>
    <w:rPr>
      <w:rFonts w:ascii="Arial" w:hAnsi="Arial" w:cs="Arial"/>
      <w:b/>
      <w:bCs/>
    </w:rPr>
  </w:style>
  <w:style w:type="paragraph" w:styleId="Corpsdetexte2">
    <w:name w:val="Body Text 2"/>
    <w:basedOn w:val="Normal"/>
    <w:link w:val="Corpsdetexte2Car"/>
    <w:uiPriority w:val="99"/>
    <w:semiHidden/>
    <w:unhideWhenUsed/>
    <w:rsid w:val="00516B35"/>
    <w:pPr>
      <w:spacing w:after="120" w:line="480" w:lineRule="auto"/>
    </w:pPr>
  </w:style>
  <w:style w:type="character" w:customStyle="1" w:styleId="Corpsdetexte2Car">
    <w:name w:val="Corps de texte 2 Car"/>
    <w:basedOn w:val="Policepardfaut"/>
    <w:link w:val="Corpsdetexte2"/>
    <w:uiPriority w:val="99"/>
    <w:semiHidden/>
    <w:rsid w:val="00516B35"/>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516B3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16B35"/>
    <w:rPr>
      <w:rFonts w:ascii="Times New Roman" w:eastAsia="Times New Roman" w:hAnsi="Times New Roman" w:cs="Times New Roman"/>
      <w:sz w:val="16"/>
      <w:szCs w:val="16"/>
      <w:lang w:eastAsia="fr-FR"/>
    </w:rPr>
  </w:style>
  <w:style w:type="paragraph" w:styleId="TM2">
    <w:name w:val="toc 2"/>
    <w:basedOn w:val="Normal"/>
    <w:next w:val="Normal"/>
    <w:autoRedefine/>
    <w:uiPriority w:val="39"/>
    <w:semiHidden/>
    <w:unhideWhenUsed/>
    <w:rsid w:val="00516B35"/>
    <w:pPr>
      <w:spacing w:after="100"/>
      <w:ind w:left="240"/>
    </w:pPr>
  </w:style>
  <w:style w:type="paragraph" w:customStyle="1" w:styleId="Heading41">
    <w:name w:val="Heading 41"/>
    <w:basedOn w:val="Normal"/>
    <w:uiPriority w:val="1"/>
    <w:qFormat/>
    <w:rsid w:val="00516B35"/>
    <w:pPr>
      <w:widowControl w:val="0"/>
      <w:autoSpaceDE w:val="0"/>
      <w:autoSpaceDN w:val="0"/>
      <w:adjustRightInd w:val="0"/>
      <w:spacing w:before="53"/>
      <w:outlineLvl w:val="3"/>
    </w:pPr>
    <w:rPr>
      <w:b/>
      <w:bCs/>
      <w:sz w:val="36"/>
      <w:szCs w:val="36"/>
    </w:rPr>
  </w:style>
</w:styles>
</file>

<file path=word/webSettings.xml><?xml version="1.0" encoding="utf-8"?>
<w:webSettings xmlns:r="http://schemas.openxmlformats.org/officeDocument/2006/relationships" xmlns:w="http://schemas.openxmlformats.org/wordprocessingml/2006/main">
  <w:divs>
    <w:div w:id="38864099">
      <w:bodyDiv w:val="1"/>
      <w:marLeft w:val="0"/>
      <w:marRight w:val="0"/>
      <w:marTop w:val="0"/>
      <w:marBottom w:val="0"/>
      <w:divBdr>
        <w:top w:val="none" w:sz="0" w:space="0" w:color="auto"/>
        <w:left w:val="none" w:sz="0" w:space="0" w:color="auto"/>
        <w:bottom w:val="none" w:sz="0" w:space="0" w:color="auto"/>
        <w:right w:val="none" w:sz="0" w:space="0" w:color="auto"/>
      </w:divBdr>
    </w:div>
    <w:div w:id="122234834">
      <w:bodyDiv w:val="1"/>
      <w:marLeft w:val="0"/>
      <w:marRight w:val="0"/>
      <w:marTop w:val="0"/>
      <w:marBottom w:val="0"/>
      <w:divBdr>
        <w:top w:val="none" w:sz="0" w:space="0" w:color="auto"/>
        <w:left w:val="none" w:sz="0" w:space="0" w:color="auto"/>
        <w:bottom w:val="none" w:sz="0" w:space="0" w:color="auto"/>
        <w:right w:val="none" w:sz="0" w:space="0" w:color="auto"/>
      </w:divBdr>
    </w:div>
    <w:div w:id="201138848">
      <w:bodyDiv w:val="1"/>
      <w:marLeft w:val="0"/>
      <w:marRight w:val="0"/>
      <w:marTop w:val="0"/>
      <w:marBottom w:val="0"/>
      <w:divBdr>
        <w:top w:val="none" w:sz="0" w:space="0" w:color="auto"/>
        <w:left w:val="none" w:sz="0" w:space="0" w:color="auto"/>
        <w:bottom w:val="none" w:sz="0" w:space="0" w:color="auto"/>
        <w:right w:val="none" w:sz="0" w:space="0" w:color="auto"/>
      </w:divBdr>
    </w:div>
    <w:div w:id="218130562">
      <w:bodyDiv w:val="1"/>
      <w:marLeft w:val="0"/>
      <w:marRight w:val="0"/>
      <w:marTop w:val="0"/>
      <w:marBottom w:val="0"/>
      <w:divBdr>
        <w:top w:val="none" w:sz="0" w:space="0" w:color="auto"/>
        <w:left w:val="none" w:sz="0" w:space="0" w:color="auto"/>
        <w:bottom w:val="none" w:sz="0" w:space="0" w:color="auto"/>
        <w:right w:val="none" w:sz="0" w:space="0" w:color="auto"/>
      </w:divBdr>
    </w:div>
    <w:div w:id="248276547">
      <w:bodyDiv w:val="1"/>
      <w:marLeft w:val="0"/>
      <w:marRight w:val="0"/>
      <w:marTop w:val="0"/>
      <w:marBottom w:val="0"/>
      <w:divBdr>
        <w:top w:val="none" w:sz="0" w:space="0" w:color="auto"/>
        <w:left w:val="none" w:sz="0" w:space="0" w:color="auto"/>
        <w:bottom w:val="none" w:sz="0" w:space="0" w:color="auto"/>
        <w:right w:val="none" w:sz="0" w:space="0" w:color="auto"/>
      </w:divBdr>
    </w:div>
    <w:div w:id="317459287">
      <w:bodyDiv w:val="1"/>
      <w:marLeft w:val="0"/>
      <w:marRight w:val="0"/>
      <w:marTop w:val="0"/>
      <w:marBottom w:val="0"/>
      <w:divBdr>
        <w:top w:val="none" w:sz="0" w:space="0" w:color="auto"/>
        <w:left w:val="none" w:sz="0" w:space="0" w:color="auto"/>
        <w:bottom w:val="none" w:sz="0" w:space="0" w:color="auto"/>
        <w:right w:val="none" w:sz="0" w:space="0" w:color="auto"/>
      </w:divBdr>
    </w:div>
    <w:div w:id="326901248">
      <w:bodyDiv w:val="1"/>
      <w:marLeft w:val="0"/>
      <w:marRight w:val="0"/>
      <w:marTop w:val="0"/>
      <w:marBottom w:val="0"/>
      <w:divBdr>
        <w:top w:val="none" w:sz="0" w:space="0" w:color="auto"/>
        <w:left w:val="none" w:sz="0" w:space="0" w:color="auto"/>
        <w:bottom w:val="none" w:sz="0" w:space="0" w:color="auto"/>
        <w:right w:val="none" w:sz="0" w:space="0" w:color="auto"/>
      </w:divBdr>
    </w:div>
    <w:div w:id="335227334">
      <w:bodyDiv w:val="1"/>
      <w:marLeft w:val="0"/>
      <w:marRight w:val="0"/>
      <w:marTop w:val="0"/>
      <w:marBottom w:val="0"/>
      <w:divBdr>
        <w:top w:val="none" w:sz="0" w:space="0" w:color="auto"/>
        <w:left w:val="none" w:sz="0" w:space="0" w:color="auto"/>
        <w:bottom w:val="none" w:sz="0" w:space="0" w:color="auto"/>
        <w:right w:val="none" w:sz="0" w:space="0" w:color="auto"/>
      </w:divBdr>
    </w:div>
    <w:div w:id="344409663">
      <w:bodyDiv w:val="1"/>
      <w:marLeft w:val="0"/>
      <w:marRight w:val="0"/>
      <w:marTop w:val="0"/>
      <w:marBottom w:val="0"/>
      <w:divBdr>
        <w:top w:val="none" w:sz="0" w:space="0" w:color="auto"/>
        <w:left w:val="none" w:sz="0" w:space="0" w:color="auto"/>
        <w:bottom w:val="none" w:sz="0" w:space="0" w:color="auto"/>
        <w:right w:val="none" w:sz="0" w:space="0" w:color="auto"/>
      </w:divBdr>
    </w:div>
    <w:div w:id="498273751">
      <w:bodyDiv w:val="1"/>
      <w:marLeft w:val="0"/>
      <w:marRight w:val="0"/>
      <w:marTop w:val="0"/>
      <w:marBottom w:val="0"/>
      <w:divBdr>
        <w:top w:val="none" w:sz="0" w:space="0" w:color="auto"/>
        <w:left w:val="none" w:sz="0" w:space="0" w:color="auto"/>
        <w:bottom w:val="none" w:sz="0" w:space="0" w:color="auto"/>
        <w:right w:val="none" w:sz="0" w:space="0" w:color="auto"/>
      </w:divBdr>
    </w:div>
    <w:div w:id="591619923">
      <w:bodyDiv w:val="1"/>
      <w:marLeft w:val="0"/>
      <w:marRight w:val="0"/>
      <w:marTop w:val="0"/>
      <w:marBottom w:val="0"/>
      <w:divBdr>
        <w:top w:val="none" w:sz="0" w:space="0" w:color="auto"/>
        <w:left w:val="none" w:sz="0" w:space="0" w:color="auto"/>
        <w:bottom w:val="none" w:sz="0" w:space="0" w:color="auto"/>
        <w:right w:val="none" w:sz="0" w:space="0" w:color="auto"/>
      </w:divBdr>
    </w:div>
    <w:div w:id="630522426">
      <w:bodyDiv w:val="1"/>
      <w:marLeft w:val="0"/>
      <w:marRight w:val="0"/>
      <w:marTop w:val="0"/>
      <w:marBottom w:val="0"/>
      <w:divBdr>
        <w:top w:val="none" w:sz="0" w:space="0" w:color="auto"/>
        <w:left w:val="none" w:sz="0" w:space="0" w:color="auto"/>
        <w:bottom w:val="none" w:sz="0" w:space="0" w:color="auto"/>
        <w:right w:val="none" w:sz="0" w:space="0" w:color="auto"/>
      </w:divBdr>
    </w:div>
    <w:div w:id="635454433">
      <w:bodyDiv w:val="1"/>
      <w:marLeft w:val="0"/>
      <w:marRight w:val="0"/>
      <w:marTop w:val="0"/>
      <w:marBottom w:val="0"/>
      <w:divBdr>
        <w:top w:val="none" w:sz="0" w:space="0" w:color="auto"/>
        <w:left w:val="none" w:sz="0" w:space="0" w:color="auto"/>
        <w:bottom w:val="none" w:sz="0" w:space="0" w:color="auto"/>
        <w:right w:val="none" w:sz="0" w:space="0" w:color="auto"/>
      </w:divBdr>
    </w:div>
    <w:div w:id="648097456">
      <w:bodyDiv w:val="1"/>
      <w:marLeft w:val="0"/>
      <w:marRight w:val="0"/>
      <w:marTop w:val="0"/>
      <w:marBottom w:val="0"/>
      <w:divBdr>
        <w:top w:val="none" w:sz="0" w:space="0" w:color="auto"/>
        <w:left w:val="none" w:sz="0" w:space="0" w:color="auto"/>
        <w:bottom w:val="none" w:sz="0" w:space="0" w:color="auto"/>
        <w:right w:val="none" w:sz="0" w:space="0" w:color="auto"/>
      </w:divBdr>
    </w:div>
    <w:div w:id="657809742">
      <w:bodyDiv w:val="1"/>
      <w:marLeft w:val="0"/>
      <w:marRight w:val="0"/>
      <w:marTop w:val="0"/>
      <w:marBottom w:val="0"/>
      <w:divBdr>
        <w:top w:val="none" w:sz="0" w:space="0" w:color="auto"/>
        <w:left w:val="none" w:sz="0" w:space="0" w:color="auto"/>
        <w:bottom w:val="none" w:sz="0" w:space="0" w:color="auto"/>
        <w:right w:val="none" w:sz="0" w:space="0" w:color="auto"/>
      </w:divBdr>
    </w:div>
    <w:div w:id="721751796">
      <w:bodyDiv w:val="1"/>
      <w:marLeft w:val="0"/>
      <w:marRight w:val="0"/>
      <w:marTop w:val="0"/>
      <w:marBottom w:val="0"/>
      <w:divBdr>
        <w:top w:val="none" w:sz="0" w:space="0" w:color="auto"/>
        <w:left w:val="none" w:sz="0" w:space="0" w:color="auto"/>
        <w:bottom w:val="none" w:sz="0" w:space="0" w:color="auto"/>
        <w:right w:val="none" w:sz="0" w:space="0" w:color="auto"/>
      </w:divBdr>
      <w:divsChild>
        <w:div w:id="780144558">
          <w:marLeft w:val="690"/>
          <w:marRight w:val="0"/>
          <w:marTop w:val="0"/>
          <w:marBottom w:val="0"/>
          <w:divBdr>
            <w:top w:val="none" w:sz="0" w:space="0" w:color="auto"/>
            <w:left w:val="none" w:sz="0" w:space="0" w:color="auto"/>
            <w:bottom w:val="none" w:sz="0" w:space="0" w:color="auto"/>
            <w:right w:val="none" w:sz="0" w:space="0" w:color="auto"/>
          </w:divBdr>
        </w:div>
        <w:div w:id="2248440">
          <w:marLeft w:val="690"/>
          <w:marRight w:val="0"/>
          <w:marTop w:val="0"/>
          <w:marBottom w:val="0"/>
          <w:divBdr>
            <w:top w:val="none" w:sz="0" w:space="0" w:color="auto"/>
            <w:left w:val="none" w:sz="0" w:space="0" w:color="auto"/>
            <w:bottom w:val="none" w:sz="0" w:space="0" w:color="auto"/>
            <w:right w:val="none" w:sz="0" w:space="0" w:color="auto"/>
          </w:divBdr>
        </w:div>
      </w:divsChild>
    </w:div>
    <w:div w:id="746726015">
      <w:bodyDiv w:val="1"/>
      <w:marLeft w:val="0"/>
      <w:marRight w:val="0"/>
      <w:marTop w:val="0"/>
      <w:marBottom w:val="0"/>
      <w:divBdr>
        <w:top w:val="none" w:sz="0" w:space="0" w:color="auto"/>
        <w:left w:val="none" w:sz="0" w:space="0" w:color="auto"/>
        <w:bottom w:val="none" w:sz="0" w:space="0" w:color="auto"/>
        <w:right w:val="none" w:sz="0" w:space="0" w:color="auto"/>
      </w:divBdr>
    </w:div>
    <w:div w:id="772281149">
      <w:bodyDiv w:val="1"/>
      <w:marLeft w:val="0"/>
      <w:marRight w:val="0"/>
      <w:marTop w:val="0"/>
      <w:marBottom w:val="0"/>
      <w:divBdr>
        <w:top w:val="none" w:sz="0" w:space="0" w:color="auto"/>
        <w:left w:val="none" w:sz="0" w:space="0" w:color="auto"/>
        <w:bottom w:val="none" w:sz="0" w:space="0" w:color="auto"/>
        <w:right w:val="none" w:sz="0" w:space="0" w:color="auto"/>
      </w:divBdr>
    </w:div>
    <w:div w:id="795607233">
      <w:bodyDiv w:val="1"/>
      <w:marLeft w:val="0"/>
      <w:marRight w:val="0"/>
      <w:marTop w:val="0"/>
      <w:marBottom w:val="0"/>
      <w:divBdr>
        <w:top w:val="none" w:sz="0" w:space="0" w:color="auto"/>
        <w:left w:val="none" w:sz="0" w:space="0" w:color="auto"/>
        <w:bottom w:val="none" w:sz="0" w:space="0" w:color="auto"/>
        <w:right w:val="none" w:sz="0" w:space="0" w:color="auto"/>
      </w:divBdr>
    </w:div>
    <w:div w:id="805322068">
      <w:bodyDiv w:val="1"/>
      <w:marLeft w:val="0"/>
      <w:marRight w:val="0"/>
      <w:marTop w:val="0"/>
      <w:marBottom w:val="0"/>
      <w:divBdr>
        <w:top w:val="none" w:sz="0" w:space="0" w:color="auto"/>
        <w:left w:val="none" w:sz="0" w:space="0" w:color="auto"/>
        <w:bottom w:val="none" w:sz="0" w:space="0" w:color="auto"/>
        <w:right w:val="none" w:sz="0" w:space="0" w:color="auto"/>
      </w:divBdr>
    </w:div>
    <w:div w:id="817111597">
      <w:bodyDiv w:val="1"/>
      <w:marLeft w:val="0"/>
      <w:marRight w:val="0"/>
      <w:marTop w:val="0"/>
      <w:marBottom w:val="0"/>
      <w:divBdr>
        <w:top w:val="none" w:sz="0" w:space="0" w:color="auto"/>
        <w:left w:val="none" w:sz="0" w:space="0" w:color="auto"/>
        <w:bottom w:val="none" w:sz="0" w:space="0" w:color="auto"/>
        <w:right w:val="none" w:sz="0" w:space="0" w:color="auto"/>
      </w:divBdr>
    </w:div>
    <w:div w:id="889804194">
      <w:bodyDiv w:val="1"/>
      <w:marLeft w:val="0"/>
      <w:marRight w:val="0"/>
      <w:marTop w:val="0"/>
      <w:marBottom w:val="0"/>
      <w:divBdr>
        <w:top w:val="none" w:sz="0" w:space="0" w:color="auto"/>
        <w:left w:val="none" w:sz="0" w:space="0" w:color="auto"/>
        <w:bottom w:val="none" w:sz="0" w:space="0" w:color="auto"/>
        <w:right w:val="none" w:sz="0" w:space="0" w:color="auto"/>
      </w:divBdr>
    </w:div>
    <w:div w:id="957107792">
      <w:bodyDiv w:val="1"/>
      <w:marLeft w:val="0"/>
      <w:marRight w:val="0"/>
      <w:marTop w:val="0"/>
      <w:marBottom w:val="0"/>
      <w:divBdr>
        <w:top w:val="none" w:sz="0" w:space="0" w:color="auto"/>
        <w:left w:val="none" w:sz="0" w:space="0" w:color="auto"/>
        <w:bottom w:val="none" w:sz="0" w:space="0" w:color="auto"/>
        <w:right w:val="none" w:sz="0" w:space="0" w:color="auto"/>
      </w:divBdr>
    </w:div>
    <w:div w:id="998968286">
      <w:bodyDiv w:val="1"/>
      <w:marLeft w:val="0"/>
      <w:marRight w:val="0"/>
      <w:marTop w:val="0"/>
      <w:marBottom w:val="0"/>
      <w:divBdr>
        <w:top w:val="none" w:sz="0" w:space="0" w:color="auto"/>
        <w:left w:val="none" w:sz="0" w:space="0" w:color="auto"/>
        <w:bottom w:val="none" w:sz="0" w:space="0" w:color="auto"/>
        <w:right w:val="none" w:sz="0" w:space="0" w:color="auto"/>
      </w:divBdr>
    </w:div>
    <w:div w:id="1146822044">
      <w:bodyDiv w:val="1"/>
      <w:marLeft w:val="0"/>
      <w:marRight w:val="0"/>
      <w:marTop w:val="0"/>
      <w:marBottom w:val="0"/>
      <w:divBdr>
        <w:top w:val="none" w:sz="0" w:space="0" w:color="auto"/>
        <w:left w:val="none" w:sz="0" w:space="0" w:color="auto"/>
        <w:bottom w:val="none" w:sz="0" w:space="0" w:color="auto"/>
        <w:right w:val="none" w:sz="0" w:space="0" w:color="auto"/>
      </w:divBdr>
    </w:div>
    <w:div w:id="1241526263">
      <w:bodyDiv w:val="1"/>
      <w:marLeft w:val="0"/>
      <w:marRight w:val="0"/>
      <w:marTop w:val="0"/>
      <w:marBottom w:val="0"/>
      <w:divBdr>
        <w:top w:val="none" w:sz="0" w:space="0" w:color="auto"/>
        <w:left w:val="none" w:sz="0" w:space="0" w:color="auto"/>
        <w:bottom w:val="none" w:sz="0" w:space="0" w:color="auto"/>
        <w:right w:val="none" w:sz="0" w:space="0" w:color="auto"/>
      </w:divBdr>
    </w:div>
    <w:div w:id="1376852889">
      <w:bodyDiv w:val="1"/>
      <w:marLeft w:val="0"/>
      <w:marRight w:val="0"/>
      <w:marTop w:val="0"/>
      <w:marBottom w:val="0"/>
      <w:divBdr>
        <w:top w:val="none" w:sz="0" w:space="0" w:color="auto"/>
        <w:left w:val="none" w:sz="0" w:space="0" w:color="auto"/>
        <w:bottom w:val="none" w:sz="0" w:space="0" w:color="auto"/>
        <w:right w:val="none" w:sz="0" w:space="0" w:color="auto"/>
      </w:divBdr>
    </w:div>
    <w:div w:id="1542401266">
      <w:bodyDiv w:val="1"/>
      <w:marLeft w:val="0"/>
      <w:marRight w:val="0"/>
      <w:marTop w:val="0"/>
      <w:marBottom w:val="0"/>
      <w:divBdr>
        <w:top w:val="none" w:sz="0" w:space="0" w:color="auto"/>
        <w:left w:val="none" w:sz="0" w:space="0" w:color="auto"/>
        <w:bottom w:val="none" w:sz="0" w:space="0" w:color="auto"/>
        <w:right w:val="none" w:sz="0" w:space="0" w:color="auto"/>
      </w:divBdr>
    </w:div>
    <w:div w:id="1583948867">
      <w:bodyDiv w:val="1"/>
      <w:marLeft w:val="0"/>
      <w:marRight w:val="0"/>
      <w:marTop w:val="0"/>
      <w:marBottom w:val="0"/>
      <w:divBdr>
        <w:top w:val="none" w:sz="0" w:space="0" w:color="auto"/>
        <w:left w:val="none" w:sz="0" w:space="0" w:color="auto"/>
        <w:bottom w:val="none" w:sz="0" w:space="0" w:color="auto"/>
        <w:right w:val="none" w:sz="0" w:space="0" w:color="auto"/>
      </w:divBdr>
    </w:div>
    <w:div w:id="1599866880">
      <w:bodyDiv w:val="1"/>
      <w:marLeft w:val="0"/>
      <w:marRight w:val="0"/>
      <w:marTop w:val="0"/>
      <w:marBottom w:val="0"/>
      <w:divBdr>
        <w:top w:val="none" w:sz="0" w:space="0" w:color="auto"/>
        <w:left w:val="none" w:sz="0" w:space="0" w:color="auto"/>
        <w:bottom w:val="none" w:sz="0" w:space="0" w:color="auto"/>
        <w:right w:val="none" w:sz="0" w:space="0" w:color="auto"/>
      </w:divBdr>
    </w:div>
    <w:div w:id="1717267522">
      <w:bodyDiv w:val="1"/>
      <w:marLeft w:val="0"/>
      <w:marRight w:val="0"/>
      <w:marTop w:val="0"/>
      <w:marBottom w:val="0"/>
      <w:divBdr>
        <w:top w:val="none" w:sz="0" w:space="0" w:color="auto"/>
        <w:left w:val="none" w:sz="0" w:space="0" w:color="auto"/>
        <w:bottom w:val="none" w:sz="0" w:space="0" w:color="auto"/>
        <w:right w:val="none" w:sz="0" w:space="0" w:color="auto"/>
      </w:divBdr>
    </w:div>
    <w:div w:id="1748379462">
      <w:bodyDiv w:val="1"/>
      <w:marLeft w:val="0"/>
      <w:marRight w:val="0"/>
      <w:marTop w:val="0"/>
      <w:marBottom w:val="0"/>
      <w:divBdr>
        <w:top w:val="none" w:sz="0" w:space="0" w:color="auto"/>
        <w:left w:val="none" w:sz="0" w:space="0" w:color="auto"/>
        <w:bottom w:val="none" w:sz="0" w:space="0" w:color="auto"/>
        <w:right w:val="none" w:sz="0" w:space="0" w:color="auto"/>
      </w:divBdr>
    </w:div>
    <w:div w:id="1766874684">
      <w:bodyDiv w:val="1"/>
      <w:marLeft w:val="0"/>
      <w:marRight w:val="0"/>
      <w:marTop w:val="0"/>
      <w:marBottom w:val="0"/>
      <w:divBdr>
        <w:top w:val="none" w:sz="0" w:space="0" w:color="auto"/>
        <w:left w:val="none" w:sz="0" w:space="0" w:color="auto"/>
        <w:bottom w:val="none" w:sz="0" w:space="0" w:color="auto"/>
        <w:right w:val="none" w:sz="0" w:space="0" w:color="auto"/>
      </w:divBdr>
    </w:div>
    <w:div w:id="1795902829">
      <w:bodyDiv w:val="1"/>
      <w:marLeft w:val="0"/>
      <w:marRight w:val="0"/>
      <w:marTop w:val="0"/>
      <w:marBottom w:val="0"/>
      <w:divBdr>
        <w:top w:val="none" w:sz="0" w:space="0" w:color="auto"/>
        <w:left w:val="none" w:sz="0" w:space="0" w:color="auto"/>
        <w:bottom w:val="none" w:sz="0" w:space="0" w:color="auto"/>
        <w:right w:val="none" w:sz="0" w:space="0" w:color="auto"/>
      </w:divBdr>
    </w:div>
    <w:div w:id="2017032678">
      <w:bodyDiv w:val="1"/>
      <w:marLeft w:val="0"/>
      <w:marRight w:val="0"/>
      <w:marTop w:val="0"/>
      <w:marBottom w:val="0"/>
      <w:divBdr>
        <w:top w:val="none" w:sz="0" w:space="0" w:color="auto"/>
        <w:left w:val="none" w:sz="0" w:space="0" w:color="auto"/>
        <w:bottom w:val="none" w:sz="0" w:space="0" w:color="auto"/>
        <w:right w:val="none" w:sz="0" w:space="0" w:color="auto"/>
      </w:divBdr>
    </w:div>
    <w:div w:id="2037583960">
      <w:bodyDiv w:val="1"/>
      <w:marLeft w:val="0"/>
      <w:marRight w:val="0"/>
      <w:marTop w:val="0"/>
      <w:marBottom w:val="0"/>
      <w:divBdr>
        <w:top w:val="none" w:sz="0" w:space="0" w:color="auto"/>
        <w:left w:val="none" w:sz="0" w:space="0" w:color="auto"/>
        <w:bottom w:val="none" w:sz="0" w:space="0" w:color="auto"/>
        <w:right w:val="none" w:sz="0" w:space="0" w:color="auto"/>
      </w:divBdr>
    </w:div>
    <w:div w:id="2063559945">
      <w:bodyDiv w:val="1"/>
      <w:marLeft w:val="0"/>
      <w:marRight w:val="0"/>
      <w:marTop w:val="0"/>
      <w:marBottom w:val="0"/>
      <w:divBdr>
        <w:top w:val="none" w:sz="0" w:space="0" w:color="auto"/>
        <w:left w:val="none" w:sz="0" w:space="0" w:color="auto"/>
        <w:bottom w:val="none" w:sz="0" w:space="0" w:color="auto"/>
        <w:right w:val="none" w:sz="0" w:space="0" w:color="auto"/>
      </w:divBdr>
    </w:div>
    <w:div w:id="20887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9616</Words>
  <Characters>52891</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yoga</cp:lastModifiedBy>
  <cp:revision>4</cp:revision>
  <cp:lastPrinted>2025-07-14T09:52:00Z</cp:lastPrinted>
  <dcterms:created xsi:type="dcterms:W3CDTF">2025-07-14T09:50:00Z</dcterms:created>
  <dcterms:modified xsi:type="dcterms:W3CDTF">2025-07-14T19:16:00Z</dcterms:modified>
</cp:coreProperties>
</file>